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58B0" w14:textId="77777777" w:rsidR="00983660" w:rsidRDefault="00983660" w:rsidP="001C0BB5">
      <w:pPr>
        <w:jc w:val="center"/>
        <w:rPr>
          <w:b/>
          <w:bCs/>
        </w:rPr>
      </w:pPr>
    </w:p>
    <w:p w14:paraId="1737BF29" w14:textId="39D36AC8" w:rsidR="008918F0" w:rsidRDefault="001C0BB5" w:rsidP="001C0BB5">
      <w:pPr>
        <w:jc w:val="center"/>
        <w:rPr>
          <w:b/>
          <w:bCs/>
        </w:rPr>
      </w:pPr>
      <w:r>
        <w:rPr>
          <w:noProof/>
        </w:rPr>
        <w:drawing>
          <wp:anchor distT="0" distB="0" distL="114300" distR="114300" simplePos="0" relativeHeight="251658240" behindDoc="0" locked="0" layoutInCell="1" allowOverlap="1" wp14:anchorId="41369FB0" wp14:editId="4D5429F4">
            <wp:simplePos x="0" y="0"/>
            <wp:positionH relativeFrom="column">
              <wp:posOffset>1681480</wp:posOffset>
            </wp:positionH>
            <wp:positionV relativeFrom="paragraph">
              <wp:posOffset>-480695</wp:posOffset>
            </wp:positionV>
            <wp:extent cx="2393366" cy="629728"/>
            <wp:effectExtent l="0" t="0" r="6985" b="0"/>
            <wp:wrapNone/>
            <wp:docPr id="374183532" name="Image 374183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pic:cNvPicPr>
                  </pic:nvPicPr>
                  <pic:blipFill>
                    <a:blip r:embed="rId11">
                      <a:extLst>
                        <a:ext uri="{28A0092B-C50C-407E-A947-70E740481C1C}">
                          <a14:useLocalDpi xmlns:a14="http://schemas.microsoft.com/office/drawing/2010/main" val="0"/>
                        </a:ext>
                      </a:extLst>
                    </a:blip>
                    <a:stretch/>
                  </pic:blipFill>
                  <pic:spPr bwMode="auto">
                    <a:xfrm>
                      <a:off x="0" y="0"/>
                      <a:ext cx="2393366" cy="629728"/>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969"/>
      </w:tblGrid>
      <w:tr w:rsidR="001C0BB5" w14:paraId="527A6DE6" w14:textId="77777777" w:rsidTr="000F1CBB">
        <w:tc>
          <w:tcPr>
            <w:tcW w:w="5670" w:type="dxa"/>
          </w:tcPr>
          <w:p w14:paraId="009EF5AC" w14:textId="77777777" w:rsidR="001C0BB5" w:rsidRDefault="001C0BB5" w:rsidP="008A21EB">
            <w:pPr>
              <w:jc w:val="center"/>
              <w:rPr>
                <w:rStyle w:val="markedcontent"/>
                <w:rFonts w:cstheme="minorHAnsi"/>
                <w:b/>
                <w:bCs/>
                <w:sz w:val="20"/>
                <w:szCs w:val="20"/>
              </w:rPr>
            </w:pPr>
            <w:r w:rsidRPr="005F366B">
              <w:rPr>
                <w:rFonts w:cstheme="minorHAnsi"/>
                <w:color w:val="00486C"/>
                <w:sz w:val="44"/>
                <w:szCs w:val="44"/>
              </w:rPr>
              <w:t>COMMUNIQU</w:t>
            </w:r>
            <w:r w:rsidRPr="005F366B">
              <w:rPr>
                <w:rFonts w:cstheme="minorHAnsi"/>
                <w:caps/>
                <w:color w:val="00486C"/>
                <w:sz w:val="44"/>
                <w:szCs w:val="44"/>
              </w:rPr>
              <w:t>é</w:t>
            </w:r>
            <w:r w:rsidRPr="0090478E">
              <w:rPr>
                <w:rFonts w:cstheme="minorHAnsi"/>
                <w:color w:val="00486C"/>
                <w:sz w:val="44"/>
                <w:szCs w:val="44"/>
              </w:rPr>
              <w:t xml:space="preserve"> DE </w:t>
            </w:r>
            <w:r w:rsidRPr="00136590">
              <w:rPr>
                <w:rFonts w:cstheme="minorHAnsi"/>
                <w:color w:val="00486C"/>
                <w:sz w:val="44"/>
                <w:szCs w:val="44"/>
              </w:rPr>
              <w:t>PRESSE</w:t>
            </w:r>
          </w:p>
        </w:tc>
        <w:tc>
          <w:tcPr>
            <w:tcW w:w="3969" w:type="dxa"/>
            <w:vAlign w:val="center"/>
          </w:tcPr>
          <w:p w14:paraId="6D43860C" w14:textId="33E9BDFA" w:rsidR="001C0BB5" w:rsidRPr="009B4C8F" w:rsidRDefault="00DA78D7" w:rsidP="008A21EB">
            <w:pPr>
              <w:pStyle w:val="docdata"/>
              <w:spacing w:before="0" w:beforeAutospacing="0" w:after="0" w:afterAutospacing="0"/>
              <w:jc w:val="right"/>
              <w:rPr>
                <w:rFonts w:asciiTheme="minorHAnsi" w:hAnsiTheme="minorHAnsi"/>
                <w:color w:val="00486C"/>
                <w:sz w:val="22"/>
                <w:szCs w:val="22"/>
              </w:rPr>
            </w:pPr>
            <w:r>
              <w:rPr>
                <w:rFonts w:asciiTheme="minorHAnsi" w:hAnsiTheme="minorHAnsi" w:cstheme="minorHAnsi"/>
                <w:color w:val="00486C"/>
                <w:sz w:val="22"/>
                <w:szCs w:val="22"/>
              </w:rPr>
              <w:t>Décembre</w:t>
            </w:r>
            <w:r w:rsidR="001C0BB5">
              <w:rPr>
                <w:rFonts w:asciiTheme="minorHAnsi" w:hAnsiTheme="minorHAnsi" w:cstheme="minorHAnsi"/>
                <w:color w:val="00486C"/>
                <w:sz w:val="22"/>
                <w:szCs w:val="22"/>
              </w:rPr>
              <w:t xml:space="preserve"> 2025</w:t>
            </w:r>
          </w:p>
        </w:tc>
      </w:tr>
    </w:tbl>
    <w:p w14:paraId="7F1818B7" w14:textId="77777777" w:rsidR="001C0BB5" w:rsidRPr="00B42CFB" w:rsidRDefault="001C0BB5" w:rsidP="008918F0">
      <w:pPr>
        <w:jc w:val="center"/>
        <w:rPr>
          <w:b/>
          <w:bCs/>
          <w:color w:val="156082" w:themeColor="accent1"/>
          <w:sz w:val="20"/>
          <w:szCs w:val="20"/>
        </w:rPr>
      </w:pPr>
    </w:p>
    <w:p w14:paraId="51C1D0B4" w14:textId="55CA8714" w:rsidR="00B9050C" w:rsidRDefault="006A5902" w:rsidP="00EC5EFD">
      <w:pPr>
        <w:spacing w:after="80"/>
        <w:jc w:val="center"/>
        <w:rPr>
          <w:b/>
          <w:bCs/>
          <w:color w:val="156082" w:themeColor="accent1"/>
          <w:sz w:val="32"/>
          <w:szCs w:val="32"/>
        </w:rPr>
      </w:pPr>
      <w:r>
        <w:rPr>
          <w:b/>
          <w:bCs/>
          <w:color w:val="156082" w:themeColor="accent1"/>
          <w:sz w:val="32"/>
          <w:szCs w:val="32"/>
        </w:rPr>
        <w:t>Enerface d’</w:t>
      </w:r>
      <w:r w:rsidR="00B9050C" w:rsidRPr="00B9050C">
        <w:rPr>
          <w:b/>
          <w:bCs/>
          <w:color w:val="156082" w:themeColor="accent1"/>
          <w:sz w:val="32"/>
          <w:szCs w:val="32"/>
        </w:rPr>
        <w:t>Airzone</w:t>
      </w:r>
      <w:r>
        <w:rPr>
          <w:b/>
          <w:bCs/>
          <w:color w:val="156082" w:themeColor="accent1"/>
          <w:sz w:val="32"/>
          <w:szCs w:val="32"/>
        </w:rPr>
        <w:t> :</w:t>
      </w:r>
      <w:r w:rsidR="00B9050C" w:rsidRPr="00B9050C">
        <w:rPr>
          <w:b/>
          <w:bCs/>
          <w:color w:val="156082" w:themeColor="accent1"/>
          <w:sz w:val="32"/>
          <w:szCs w:val="32"/>
        </w:rPr>
        <w:t xml:space="preserve"> </w:t>
      </w:r>
    </w:p>
    <w:p w14:paraId="6740DC9F" w14:textId="723D9F87" w:rsidR="00DA78D7" w:rsidRDefault="006A5902" w:rsidP="00B9050C">
      <w:pPr>
        <w:ind w:left="-142" w:right="-142"/>
        <w:jc w:val="center"/>
        <w:rPr>
          <w:b/>
          <w:bCs/>
          <w:color w:val="156082" w:themeColor="accent1"/>
          <w:sz w:val="32"/>
          <w:szCs w:val="32"/>
        </w:rPr>
      </w:pPr>
      <w:proofErr w:type="gramStart"/>
      <w:r>
        <w:rPr>
          <w:b/>
          <w:bCs/>
          <w:color w:val="156082" w:themeColor="accent1"/>
          <w:sz w:val="32"/>
          <w:szCs w:val="32"/>
        </w:rPr>
        <w:t>pour</w:t>
      </w:r>
      <w:proofErr w:type="gramEnd"/>
      <w:r>
        <w:rPr>
          <w:b/>
          <w:bCs/>
          <w:color w:val="156082" w:themeColor="accent1"/>
          <w:sz w:val="32"/>
          <w:szCs w:val="32"/>
        </w:rPr>
        <w:t xml:space="preserve"> une gestion énergétique intelligente en temps </w:t>
      </w:r>
      <w:r w:rsidR="003E654E">
        <w:rPr>
          <w:b/>
          <w:bCs/>
          <w:color w:val="156082" w:themeColor="accent1"/>
          <w:sz w:val="32"/>
          <w:szCs w:val="32"/>
        </w:rPr>
        <w:t>réel</w:t>
      </w:r>
    </w:p>
    <w:p w14:paraId="5D662E72" w14:textId="77777777" w:rsidR="00C70052" w:rsidRDefault="00C70052" w:rsidP="00BB469B">
      <w:pPr>
        <w:spacing w:after="0"/>
        <w:jc w:val="both"/>
        <w:rPr>
          <w:sz w:val="24"/>
          <w:szCs w:val="24"/>
        </w:rPr>
      </w:pPr>
    </w:p>
    <w:p w14:paraId="56BA879A" w14:textId="40575DE3" w:rsidR="006A5902" w:rsidRDefault="006A5902" w:rsidP="006A5902">
      <w:pPr>
        <w:spacing w:after="0"/>
        <w:jc w:val="both"/>
        <w:rPr>
          <w:sz w:val="24"/>
          <w:szCs w:val="24"/>
        </w:rPr>
      </w:pPr>
      <w:r w:rsidRPr="006A5902">
        <w:rPr>
          <w:sz w:val="24"/>
          <w:szCs w:val="24"/>
        </w:rPr>
        <w:t xml:space="preserve">Spécialiste </w:t>
      </w:r>
      <w:r w:rsidR="00BA548A">
        <w:rPr>
          <w:sz w:val="24"/>
          <w:szCs w:val="24"/>
        </w:rPr>
        <w:t>d</w:t>
      </w:r>
      <w:r w:rsidR="00BA548A" w:rsidRPr="00BA548A">
        <w:rPr>
          <w:sz w:val="24"/>
          <w:szCs w:val="24"/>
        </w:rPr>
        <w:t>u contrôle du chauffage, de la ventilation et de la climatisation</w:t>
      </w:r>
      <w:r w:rsidRPr="006A5902">
        <w:rPr>
          <w:sz w:val="24"/>
          <w:szCs w:val="24"/>
        </w:rPr>
        <w:t xml:space="preserve">, </w:t>
      </w:r>
      <w:r w:rsidRPr="006A5902">
        <w:rPr>
          <w:b/>
          <w:bCs/>
          <w:sz w:val="24"/>
          <w:szCs w:val="24"/>
        </w:rPr>
        <w:t>Airzone franchit une nouvelle étape</w:t>
      </w:r>
      <w:r w:rsidRPr="006A5902">
        <w:rPr>
          <w:sz w:val="24"/>
          <w:szCs w:val="24"/>
        </w:rPr>
        <w:t xml:space="preserve"> en proposant une vision globale de la gestion énergétique de l’ensemble de l’installation. Avec </w:t>
      </w:r>
      <w:r w:rsidRPr="006A5902">
        <w:rPr>
          <w:b/>
          <w:bCs/>
          <w:sz w:val="24"/>
          <w:szCs w:val="24"/>
        </w:rPr>
        <w:t>Enerface</w:t>
      </w:r>
      <w:r w:rsidRPr="006A5902">
        <w:rPr>
          <w:sz w:val="24"/>
          <w:szCs w:val="24"/>
        </w:rPr>
        <w:t xml:space="preserve">, Airzone dévoile un programme innovant qui combine </w:t>
      </w:r>
      <w:r w:rsidRPr="006A5902">
        <w:rPr>
          <w:b/>
          <w:bCs/>
          <w:sz w:val="24"/>
          <w:szCs w:val="24"/>
        </w:rPr>
        <w:t>technologie, connectivité et analyse de données</w:t>
      </w:r>
      <w:r w:rsidRPr="006A5902">
        <w:rPr>
          <w:sz w:val="24"/>
          <w:szCs w:val="24"/>
        </w:rPr>
        <w:t xml:space="preserve"> afin d’optimiser la consommation d’énergie, d’améliorer le confort des occupants et de contribuer à la stabilité du réseau électrique</w:t>
      </w:r>
      <w:r>
        <w:rPr>
          <w:sz w:val="24"/>
          <w:szCs w:val="24"/>
        </w:rPr>
        <w:t>,</w:t>
      </w:r>
      <w:r w:rsidRPr="006A5902">
        <w:rPr>
          <w:sz w:val="24"/>
          <w:szCs w:val="24"/>
        </w:rPr>
        <w:t xml:space="preserve"> un enjeu clé dans un futur toujours plus connecté.</w:t>
      </w:r>
    </w:p>
    <w:p w14:paraId="41BC7BEF" w14:textId="77777777" w:rsidR="006A5902" w:rsidRPr="006A5902" w:rsidRDefault="006A5902" w:rsidP="006A5902">
      <w:pPr>
        <w:spacing w:after="0"/>
        <w:jc w:val="both"/>
        <w:rPr>
          <w:sz w:val="24"/>
          <w:szCs w:val="24"/>
        </w:rPr>
      </w:pPr>
    </w:p>
    <w:p w14:paraId="7823674E" w14:textId="57600B13" w:rsidR="00BA548A" w:rsidRPr="00BA548A" w:rsidRDefault="00813CED" w:rsidP="00BA548A">
      <w:pPr>
        <w:spacing w:after="0"/>
        <w:jc w:val="both"/>
        <w:rPr>
          <w:b/>
          <w:bCs/>
          <w:sz w:val="24"/>
          <w:szCs w:val="24"/>
        </w:rPr>
      </w:pPr>
      <w:r>
        <w:rPr>
          <w:noProof/>
          <w:sz w:val="24"/>
          <w:szCs w:val="24"/>
        </w:rPr>
        <w:drawing>
          <wp:anchor distT="0" distB="0" distL="114300" distR="114300" simplePos="0" relativeHeight="251659264" behindDoc="0" locked="0" layoutInCell="1" allowOverlap="1" wp14:anchorId="752E2D63" wp14:editId="1A95CAEB">
            <wp:simplePos x="0" y="0"/>
            <wp:positionH relativeFrom="margin">
              <wp:align>center</wp:align>
            </wp:positionH>
            <wp:positionV relativeFrom="paragraph">
              <wp:posOffset>734107</wp:posOffset>
            </wp:positionV>
            <wp:extent cx="2682240" cy="2682240"/>
            <wp:effectExtent l="0" t="0" r="0" b="0"/>
            <wp:wrapTopAndBottom/>
            <wp:docPr id="3767671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82240" cy="2682240"/>
                    </a:xfrm>
                    <a:prstGeom prst="rect">
                      <a:avLst/>
                    </a:prstGeom>
                    <a:noFill/>
                    <a:ln>
                      <a:noFill/>
                    </a:ln>
                  </pic:spPr>
                </pic:pic>
              </a:graphicData>
            </a:graphic>
          </wp:anchor>
        </w:drawing>
      </w:r>
      <w:r w:rsidR="006A5902" w:rsidRPr="00BA548A">
        <w:rPr>
          <w:sz w:val="24"/>
          <w:szCs w:val="24"/>
        </w:rPr>
        <w:t xml:space="preserve">Enerface transforme chaque installation en </w:t>
      </w:r>
      <w:r w:rsidR="006A5902" w:rsidRPr="00BA548A">
        <w:rPr>
          <w:b/>
          <w:bCs/>
          <w:sz w:val="24"/>
          <w:szCs w:val="24"/>
        </w:rPr>
        <w:t>véritable écosystème intelligent</w:t>
      </w:r>
      <w:r w:rsidR="006A5902" w:rsidRPr="00BA548A">
        <w:rPr>
          <w:sz w:val="24"/>
          <w:szCs w:val="24"/>
        </w:rPr>
        <w:t xml:space="preserve">, </w:t>
      </w:r>
      <w:r w:rsidR="00BA548A" w:rsidRPr="00BA548A">
        <w:rPr>
          <w:sz w:val="24"/>
          <w:szCs w:val="24"/>
        </w:rPr>
        <w:t xml:space="preserve">permettant à l’utilisateur de créer ses programmations, ses scénarios ou autres, </w:t>
      </w:r>
      <w:r w:rsidR="00BA548A" w:rsidRPr="00BA548A">
        <w:rPr>
          <w:b/>
          <w:bCs/>
          <w:sz w:val="24"/>
          <w:szCs w:val="24"/>
        </w:rPr>
        <w:t>pour ajuster et réduire ses consommations énergétiques.</w:t>
      </w:r>
    </w:p>
    <w:p w14:paraId="37D97BDF" w14:textId="66C2B9D5" w:rsidR="00053350" w:rsidRDefault="00053350" w:rsidP="0040636D">
      <w:pPr>
        <w:spacing w:after="0"/>
        <w:jc w:val="both"/>
        <w:rPr>
          <w:sz w:val="24"/>
          <w:szCs w:val="24"/>
        </w:rPr>
      </w:pPr>
    </w:p>
    <w:p w14:paraId="3E2B1C3A" w14:textId="7760EDC6" w:rsidR="00FF17E0" w:rsidRPr="00437A49" w:rsidRDefault="00CD1251" w:rsidP="00BF033A">
      <w:pPr>
        <w:spacing w:after="80"/>
        <w:jc w:val="both"/>
        <w:rPr>
          <w:b/>
          <w:bCs/>
          <w:color w:val="156082" w:themeColor="accent1"/>
          <w:sz w:val="26"/>
          <w:szCs w:val="26"/>
        </w:rPr>
      </w:pPr>
      <w:r w:rsidRPr="006A5902">
        <w:rPr>
          <w:b/>
          <w:bCs/>
          <w:color w:val="156082" w:themeColor="accent1"/>
          <w:sz w:val="26"/>
          <w:szCs w:val="26"/>
        </w:rPr>
        <w:t>Mesurer</w:t>
      </w:r>
      <w:r>
        <w:rPr>
          <w:b/>
          <w:bCs/>
          <w:color w:val="156082" w:themeColor="accent1"/>
          <w:sz w:val="26"/>
          <w:szCs w:val="26"/>
        </w:rPr>
        <w:t xml:space="preserve"> : avec le nouveau </w:t>
      </w:r>
      <w:r w:rsidR="00437A49" w:rsidRPr="00437A49">
        <w:rPr>
          <w:b/>
          <w:bCs/>
          <w:color w:val="156082" w:themeColor="accent1"/>
          <w:sz w:val="26"/>
          <w:szCs w:val="26"/>
        </w:rPr>
        <w:t xml:space="preserve">compteur </w:t>
      </w:r>
      <w:r w:rsidR="003C4AF5">
        <w:rPr>
          <w:b/>
          <w:bCs/>
          <w:color w:val="156082" w:themeColor="accent1"/>
          <w:sz w:val="26"/>
          <w:szCs w:val="26"/>
        </w:rPr>
        <w:t>de consommation</w:t>
      </w:r>
      <w:r w:rsidR="00437A49" w:rsidRPr="00437A49">
        <w:rPr>
          <w:b/>
          <w:bCs/>
          <w:color w:val="156082" w:themeColor="accent1"/>
          <w:sz w:val="26"/>
          <w:szCs w:val="26"/>
        </w:rPr>
        <w:t xml:space="preserve"> Wifi pour </w:t>
      </w:r>
      <w:r w:rsidR="003C4AF5">
        <w:rPr>
          <w:b/>
          <w:bCs/>
          <w:color w:val="156082" w:themeColor="accent1"/>
          <w:sz w:val="26"/>
          <w:szCs w:val="26"/>
        </w:rPr>
        <w:t>un suivi</w:t>
      </w:r>
      <w:r w:rsidR="00437A49" w:rsidRPr="00437A49">
        <w:rPr>
          <w:b/>
          <w:bCs/>
          <w:color w:val="156082" w:themeColor="accent1"/>
          <w:sz w:val="26"/>
          <w:szCs w:val="26"/>
        </w:rPr>
        <w:t xml:space="preserve"> </w:t>
      </w:r>
      <w:r w:rsidR="003C4AF5">
        <w:rPr>
          <w:b/>
          <w:bCs/>
          <w:color w:val="156082" w:themeColor="accent1"/>
          <w:sz w:val="26"/>
          <w:szCs w:val="26"/>
        </w:rPr>
        <w:t xml:space="preserve">énergétique </w:t>
      </w:r>
      <w:r w:rsidR="00437A49" w:rsidRPr="00437A49">
        <w:rPr>
          <w:b/>
          <w:bCs/>
          <w:color w:val="156082" w:themeColor="accent1"/>
          <w:sz w:val="26"/>
          <w:szCs w:val="26"/>
        </w:rPr>
        <w:t xml:space="preserve">en temps réel </w:t>
      </w:r>
    </w:p>
    <w:p w14:paraId="2F733FF0" w14:textId="77777777" w:rsidR="00BA548A" w:rsidRDefault="006A5902" w:rsidP="00BA548A">
      <w:pPr>
        <w:spacing w:after="0"/>
        <w:jc w:val="both"/>
        <w:rPr>
          <w:sz w:val="24"/>
          <w:szCs w:val="24"/>
        </w:rPr>
      </w:pPr>
      <w:r w:rsidRPr="006A5902">
        <w:rPr>
          <w:sz w:val="24"/>
          <w:szCs w:val="24"/>
        </w:rPr>
        <w:t xml:space="preserve">Première brique du concept Enerface, la </w:t>
      </w:r>
      <w:r w:rsidRPr="006A5902">
        <w:rPr>
          <w:b/>
          <w:bCs/>
          <w:sz w:val="24"/>
          <w:szCs w:val="24"/>
        </w:rPr>
        <w:t>mesure de la consommation énergétique</w:t>
      </w:r>
      <w:r w:rsidRPr="006A5902">
        <w:rPr>
          <w:sz w:val="24"/>
          <w:szCs w:val="24"/>
        </w:rPr>
        <w:t xml:space="preserve"> se veut simple et accessible à tous. Pour offrir une vision claire et fiable des consommations, aussi bien aux professionnels qu’aux particuliers, Airzone lance un </w:t>
      </w:r>
      <w:r w:rsidRPr="006A5902">
        <w:rPr>
          <w:b/>
          <w:bCs/>
          <w:sz w:val="24"/>
          <w:szCs w:val="24"/>
        </w:rPr>
        <w:t>nouveau compteur de consommation Wi-</w:t>
      </w:r>
      <w:r w:rsidRPr="00BA548A">
        <w:rPr>
          <w:b/>
          <w:bCs/>
          <w:sz w:val="24"/>
          <w:szCs w:val="24"/>
        </w:rPr>
        <w:t>Fi</w:t>
      </w:r>
      <w:r w:rsidRPr="00BA548A">
        <w:rPr>
          <w:sz w:val="24"/>
          <w:szCs w:val="24"/>
        </w:rPr>
        <w:t xml:space="preserve">, </w:t>
      </w:r>
      <w:r w:rsidR="00BA548A" w:rsidRPr="00BA548A">
        <w:rPr>
          <w:sz w:val="24"/>
          <w:szCs w:val="24"/>
        </w:rPr>
        <w:t>compatible avec l’ensemble des systèmes de sa gamme.</w:t>
      </w:r>
    </w:p>
    <w:p w14:paraId="43CDCE0D" w14:textId="7368A410" w:rsidR="00BA548A" w:rsidRDefault="00BA548A" w:rsidP="00BA548A">
      <w:pPr>
        <w:spacing w:after="0"/>
        <w:jc w:val="both"/>
        <w:rPr>
          <w:sz w:val="24"/>
          <w:szCs w:val="24"/>
        </w:rPr>
      </w:pPr>
    </w:p>
    <w:p w14:paraId="32F358E9" w14:textId="127B3B43" w:rsidR="006A5902" w:rsidRPr="006A5902" w:rsidRDefault="006A5902" w:rsidP="006A5902">
      <w:pPr>
        <w:spacing w:after="0"/>
        <w:jc w:val="both"/>
        <w:rPr>
          <w:sz w:val="24"/>
          <w:szCs w:val="24"/>
        </w:rPr>
      </w:pPr>
      <w:r w:rsidRPr="006A5902">
        <w:rPr>
          <w:sz w:val="24"/>
          <w:szCs w:val="24"/>
        </w:rPr>
        <w:t xml:space="preserve">Ce compteur permet de mesurer en temps réel la consommation électrique des équipements de </w:t>
      </w:r>
      <w:r w:rsidRPr="006A5902">
        <w:rPr>
          <w:b/>
          <w:bCs/>
          <w:sz w:val="24"/>
          <w:szCs w:val="24"/>
        </w:rPr>
        <w:t xml:space="preserve">chauffage, </w:t>
      </w:r>
      <w:r w:rsidR="009C1FFC">
        <w:rPr>
          <w:b/>
          <w:bCs/>
          <w:sz w:val="24"/>
          <w:szCs w:val="24"/>
        </w:rPr>
        <w:t xml:space="preserve">de </w:t>
      </w:r>
      <w:r w:rsidRPr="006A5902">
        <w:rPr>
          <w:b/>
          <w:bCs/>
          <w:sz w:val="24"/>
          <w:szCs w:val="24"/>
        </w:rPr>
        <w:t xml:space="preserve">climatisation et </w:t>
      </w:r>
      <w:r w:rsidR="009C1FFC">
        <w:rPr>
          <w:b/>
          <w:bCs/>
          <w:sz w:val="24"/>
          <w:szCs w:val="24"/>
        </w:rPr>
        <w:t xml:space="preserve">de </w:t>
      </w:r>
      <w:r w:rsidRPr="006A5902">
        <w:rPr>
          <w:b/>
          <w:bCs/>
          <w:sz w:val="24"/>
          <w:szCs w:val="24"/>
        </w:rPr>
        <w:t>ventilation</w:t>
      </w:r>
      <w:r w:rsidRPr="006A5902">
        <w:rPr>
          <w:sz w:val="24"/>
          <w:szCs w:val="24"/>
        </w:rPr>
        <w:t xml:space="preserve">. Airzone le positionne comme un véritable </w:t>
      </w:r>
      <w:r w:rsidRPr="006A5902">
        <w:rPr>
          <w:b/>
          <w:bCs/>
          <w:sz w:val="24"/>
          <w:szCs w:val="24"/>
        </w:rPr>
        <w:t>outil de gestion énergétique du génie climatique</w:t>
      </w:r>
      <w:r w:rsidR="00BA548A">
        <w:rPr>
          <w:sz w:val="24"/>
          <w:szCs w:val="24"/>
        </w:rPr>
        <w:t xml:space="preserve"> : </w:t>
      </w:r>
      <w:r w:rsidR="00BA548A" w:rsidRPr="00BA548A">
        <w:rPr>
          <w:sz w:val="24"/>
          <w:szCs w:val="24"/>
        </w:rPr>
        <w:t>au vu des</w:t>
      </w:r>
      <w:r w:rsidRPr="00BA548A">
        <w:rPr>
          <w:sz w:val="24"/>
          <w:szCs w:val="24"/>
        </w:rPr>
        <w:t xml:space="preserve"> </w:t>
      </w:r>
      <w:r w:rsidRPr="00BA548A">
        <w:rPr>
          <w:sz w:val="24"/>
          <w:szCs w:val="24"/>
        </w:rPr>
        <w:lastRenderedPageBreak/>
        <w:t>données collectées</w:t>
      </w:r>
      <w:r w:rsidR="00A22F76">
        <w:rPr>
          <w:sz w:val="24"/>
          <w:szCs w:val="24"/>
        </w:rPr>
        <w:t>,</w:t>
      </w:r>
      <w:r w:rsidRPr="00BA548A">
        <w:rPr>
          <w:sz w:val="24"/>
          <w:szCs w:val="24"/>
        </w:rPr>
        <w:t xml:space="preserve"> </w:t>
      </w:r>
      <w:r w:rsidR="00BA548A" w:rsidRPr="00BA548A">
        <w:rPr>
          <w:sz w:val="24"/>
          <w:szCs w:val="24"/>
        </w:rPr>
        <w:t>l’utilisateur peut ajuster</w:t>
      </w:r>
      <w:r w:rsidRPr="00BA548A">
        <w:rPr>
          <w:sz w:val="24"/>
          <w:szCs w:val="24"/>
        </w:rPr>
        <w:t xml:space="preserve"> des plages horaires de fonctionnement et des consignes de température en fonction de l’usage réel des installations.</w:t>
      </w:r>
    </w:p>
    <w:p w14:paraId="516DFBAB" w14:textId="1C9D24E0" w:rsidR="00D3790E" w:rsidRDefault="00813CED" w:rsidP="00D3790E">
      <w:pPr>
        <w:spacing w:after="0"/>
        <w:jc w:val="both"/>
        <w:rPr>
          <w:sz w:val="24"/>
          <w:szCs w:val="24"/>
        </w:rPr>
      </w:pPr>
      <w:r>
        <w:rPr>
          <w:noProof/>
          <w:sz w:val="24"/>
          <w:szCs w:val="24"/>
        </w:rPr>
        <w:drawing>
          <wp:anchor distT="0" distB="0" distL="114300" distR="114300" simplePos="0" relativeHeight="251660288" behindDoc="0" locked="0" layoutInCell="1" allowOverlap="1" wp14:anchorId="5D9A7DEC" wp14:editId="0EF30922">
            <wp:simplePos x="0" y="0"/>
            <wp:positionH relativeFrom="margin">
              <wp:align>center</wp:align>
            </wp:positionH>
            <wp:positionV relativeFrom="paragraph">
              <wp:posOffset>213995</wp:posOffset>
            </wp:positionV>
            <wp:extent cx="2101215" cy="2101215"/>
            <wp:effectExtent l="0" t="0" r="0" b="0"/>
            <wp:wrapTopAndBottom/>
            <wp:docPr id="82256030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01215" cy="2101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8E75DB" w14:textId="77777777" w:rsidR="00053350" w:rsidRDefault="00053350" w:rsidP="00D3790E">
      <w:pPr>
        <w:spacing w:after="0"/>
        <w:jc w:val="both"/>
        <w:rPr>
          <w:sz w:val="24"/>
          <w:szCs w:val="24"/>
        </w:rPr>
      </w:pPr>
    </w:p>
    <w:p w14:paraId="12EB598B" w14:textId="5A573BDB" w:rsidR="00D3790E" w:rsidRDefault="00CD1251" w:rsidP="00BF033A">
      <w:pPr>
        <w:spacing w:after="80"/>
        <w:jc w:val="both"/>
        <w:rPr>
          <w:b/>
          <w:bCs/>
          <w:color w:val="156082" w:themeColor="accent1"/>
          <w:sz w:val="26"/>
          <w:szCs w:val="26"/>
        </w:rPr>
      </w:pPr>
      <w:r w:rsidRPr="006A5902">
        <w:rPr>
          <w:b/>
          <w:bCs/>
          <w:color w:val="156082" w:themeColor="accent1"/>
          <w:sz w:val="26"/>
          <w:szCs w:val="26"/>
        </w:rPr>
        <w:t>Analyser</w:t>
      </w:r>
      <w:r w:rsidR="00780C82" w:rsidRPr="006A5902">
        <w:rPr>
          <w:b/>
          <w:bCs/>
          <w:color w:val="156082" w:themeColor="accent1"/>
          <w:sz w:val="26"/>
          <w:szCs w:val="26"/>
        </w:rPr>
        <w:t xml:space="preserve"> et </w:t>
      </w:r>
      <w:r w:rsidR="006E344B" w:rsidRPr="006A5902">
        <w:rPr>
          <w:b/>
          <w:bCs/>
          <w:color w:val="156082" w:themeColor="accent1"/>
          <w:sz w:val="26"/>
          <w:szCs w:val="26"/>
        </w:rPr>
        <w:t>gérer</w:t>
      </w:r>
      <w:r>
        <w:rPr>
          <w:b/>
          <w:bCs/>
          <w:color w:val="156082" w:themeColor="accent1"/>
          <w:sz w:val="26"/>
          <w:szCs w:val="26"/>
        </w:rPr>
        <w:t xml:space="preserve"> : </w:t>
      </w:r>
      <w:r w:rsidR="006A5902">
        <w:rPr>
          <w:b/>
          <w:bCs/>
          <w:color w:val="156082" w:themeColor="accent1"/>
          <w:sz w:val="26"/>
          <w:szCs w:val="26"/>
        </w:rPr>
        <w:t xml:space="preserve">une gestion précise et centralisée avec </w:t>
      </w:r>
      <w:r w:rsidR="008A1139">
        <w:rPr>
          <w:b/>
          <w:bCs/>
          <w:color w:val="156082" w:themeColor="accent1"/>
          <w:sz w:val="26"/>
          <w:szCs w:val="26"/>
        </w:rPr>
        <w:t>Airzone Cloud </w:t>
      </w:r>
    </w:p>
    <w:p w14:paraId="5B21D958" w14:textId="77777777" w:rsidR="006A5902" w:rsidRDefault="006A5902" w:rsidP="006A5902">
      <w:pPr>
        <w:spacing w:after="0"/>
        <w:jc w:val="both"/>
        <w:rPr>
          <w:sz w:val="24"/>
          <w:szCs w:val="24"/>
        </w:rPr>
      </w:pPr>
      <w:r w:rsidRPr="006A5902">
        <w:rPr>
          <w:sz w:val="24"/>
          <w:szCs w:val="24"/>
        </w:rPr>
        <w:t xml:space="preserve">L’ensemble des données issues des systèmes de régulation et des compteurs de consommation est centralisé dans l’application </w:t>
      </w:r>
      <w:r w:rsidRPr="006A5902">
        <w:rPr>
          <w:b/>
          <w:bCs/>
          <w:sz w:val="24"/>
          <w:szCs w:val="24"/>
        </w:rPr>
        <w:t>Airzone Cloud</w:t>
      </w:r>
      <w:r w:rsidRPr="006A5902">
        <w:rPr>
          <w:sz w:val="24"/>
          <w:szCs w:val="24"/>
        </w:rPr>
        <w:t>. Celle-ci enregistre simultanément la puissance appelée et l’énergie consommée, offrant ainsi une vision complète et détaillée du fonctionnement de l’installation.</w:t>
      </w:r>
    </w:p>
    <w:p w14:paraId="633E692A" w14:textId="77777777" w:rsidR="002D7084" w:rsidRPr="006A5902" w:rsidRDefault="002D7084" w:rsidP="006A5902">
      <w:pPr>
        <w:spacing w:after="0"/>
        <w:jc w:val="both"/>
        <w:rPr>
          <w:sz w:val="24"/>
          <w:szCs w:val="24"/>
        </w:rPr>
      </w:pPr>
    </w:p>
    <w:p w14:paraId="45771D93" w14:textId="77777777" w:rsidR="006A5902" w:rsidRPr="006A5902" w:rsidRDefault="006A5902" w:rsidP="006A5902">
      <w:pPr>
        <w:spacing w:after="0"/>
        <w:jc w:val="both"/>
        <w:rPr>
          <w:sz w:val="24"/>
          <w:szCs w:val="24"/>
        </w:rPr>
      </w:pPr>
      <w:r w:rsidRPr="006A5902">
        <w:rPr>
          <w:sz w:val="24"/>
          <w:szCs w:val="24"/>
        </w:rPr>
        <w:t>Bien plus qu’un simple outil de pilotage du chauffage et de la climatisation</w:t>
      </w:r>
      <w:r w:rsidRPr="00D81C90">
        <w:rPr>
          <w:sz w:val="24"/>
          <w:szCs w:val="24"/>
        </w:rPr>
        <w:t>, Airzone Cloud permet :</w:t>
      </w:r>
    </w:p>
    <w:p w14:paraId="05B669F2" w14:textId="77777777" w:rsidR="006A5902" w:rsidRPr="006A5902" w:rsidRDefault="006A5902" w:rsidP="006A5902">
      <w:pPr>
        <w:numPr>
          <w:ilvl w:val="0"/>
          <w:numId w:val="16"/>
        </w:numPr>
        <w:spacing w:after="0"/>
        <w:jc w:val="both"/>
        <w:rPr>
          <w:sz w:val="24"/>
          <w:szCs w:val="24"/>
        </w:rPr>
      </w:pPr>
      <w:proofErr w:type="gramStart"/>
      <w:r w:rsidRPr="006A5902">
        <w:rPr>
          <w:sz w:val="24"/>
          <w:szCs w:val="24"/>
        </w:rPr>
        <w:t>d’adapter</w:t>
      </w:r>
      <w:proofErr w:type="gramEnd"/>
      <w:r w:rsidRPr="006A5902">
        <w:rPr>
          <w:sz w:val="24"/>
          <w:szCs w:val="24"/>
        </w:rPr>
        <w:t xml:space="preserve"> les plages horaires en fonction des </w:t>
      </w:r>
      <w:r w:rsidRPr="006A5902">
        <w:rPr>
          <w:b/>
          <w:bCs/>
          <w:sz w:val="24"/>
          <w:szCs w:val="24"/>
        </w:rPr>
        <w:t>tarifs énergétiques souscrits</w:t>
      </w:r>
      <w:r w:rsidRPr="006A5902">
        <w:rPr>
          <w:sz w:val="24"/>
          <w:szCs w:val="24"/>
        </w:rPr>
        <w:t>,</w:t>
      </w:r>
    </w:p>
    <w:p w14:paraId="420B1EB6" w14:textId="77777777" w:rsidR="006A5902" w:rsidRPr="006A5902" w:rsidRDefault="006A5902" w:rsidP="006A5902">
      <w:pPr>
        <w:numPr>
          <w:ilvl w:val="0"/>
          <w:numId w:val="16"/>
        </w:numPr>
        <w:spacing w:after="0"/>
        <w:jc w:val="both"/>
        <w:rPr>
          <w:sz w:val="24"/>
          <w:szCs w:val="24"/>
        </w:rPr>
      </w:pPr>
      <w:proofErr w:type="gramStart"/>
      <w:r w:rsidRPr="006A5902">
        <w:rPr>
          <w:sz w:val="24"/>
          <w:szCs w:val="24"/>
        </w:rPr>
        <w:t>d’optimiser</w:t>
      </w:r>
      <w:proofErr w:type="gramEnd"/>
      <w:r w:rsidRPr="006A5902">
        <w:rPr>
          <w:sz w:val="24"/>
          <w:szCs w:val="24"/>
        </w:rPr>
        <w:t xml:space="preserve"> les consignes de température selon l’usage réel,</w:t>
      </w:r>
    </w:p>
    <w:p w14:paraId="3FA615FE" w14:textId="77777777" w:rsidR="006A5902" w:rsidRPr="006A5902" w:rsidRDefault="006A5902" w:rsidP="006A5902">
      <w:pPr>
        <w:numPr>
          <w:ilvl w:val="0"/>
          <w:numId w:val="16"/>
        </w:numPr>
        <w:spacing w:after="0"/>
        <w:jc w:val="both"/>
        <w:rPr>
          <w:sz w:val="24"/>
          <w:szCs w:val="24"/>
        </w:rPr>
      </w:pPr>
      <w:proofErr w:type="gramStart"/>
      <w:r w:rsidRPr="006A5902">
        <w:rPr>
          <w:sz w:val="24"/>
          <w:szCs w:val="24"/>
        </w:rPr>
        <w:t>de</w:t>
      </w:r>
      <w:proofErr w:type="gramEnd"/>
      <w:r w:rsidRPr="006A5902">
        <w:rPr>
          <w:sz w:val="24"/>
          <w:szCs w:val="24"/>
        </w:rPr>
        <w:t xml:space="preserve"> </w:t>
      </w:r>
      <w:r w:rsidRPr="006A5902">
        <w:rPr>
          <w:b/>
          <w:bCs/>
          <w:sz w:val="24"/>
          <w:szCs w:val="24"/>
        </w:rPr>
        <w:t>réduire les appels de puissance en période de pointe</w:t>
      </w:r>
      <w:r w:rsidRPr="006A5902">
        <w:rPr>
          <w:sz w:val="24"/>
          <w:szCs w:val="24"/>
        </w:rPr>
        <w:t>,</w:t>
      </w:r>
    </w:p>
    <w:p w14:paraId="61A67E00" w14:textId="77777777" w:rsidR="006A5902" w:rsidRDefault="006A5902" w:rsidP="006A5902">
      <w:pPr>
        <w:numPr>
          <w:ilvl w:val="0"/>
          <w:numId w:val="16"/>
        </w:numPr>
        <w:spacing w:after="0"/>
        <w:jc w:val="both"/>
        <w:rPr>
          <w:sz w:val="24"/>
          <w:szCs w:val="24"/>
        </w:rPr>
      </w:pPr>
      <w:proofErr w:type="gramStart"/>
      <w:r w:rsidRPr="006A5902">
        <w:rPr>
          <w:sz w:val="24"/>
          <w:szCs w:val="24"/>
        </w:rPr>
        <w:t>et</w:t>
      </w:r>
      <w:proofErr w:type="gramEnd"/>
      <w:r w:rsidRPr="006A5902">
        <w:rPr>
          <w:sz w:val="24"/>
          <w:szCs w:val="24"/>
        </w:rPr>
        <w:t xml:space="preserve"> d’améliorer le </w:t>
      </w:r>
      <w:r w:rsidRPr="006A5902">
        <w:rPr>
          <w:b/>
          <w:bCs/>
          <w:sz w:val="24"/>
          <w:szCs w:val="24"/>
        </w:rPr>
        <w:t>coefficient de performance global</w:t>
      </w:r>
      <w:r w:rsidRPr="006A5902">
        <w:rPr>
          <w:sz w:val="24"/>
          <w:szCs w:val="24"/>
        </w:rPr>
        <w:t xml:space="preserve"> de l’installation.</w:t>
      </w:r>
    </w:p>
    <w:p w14:paraId="16EF91ED" w14:textId="77777777" w:rsidR="002D7084" w:rsidRPr="006A5902" w:rsidRDefault="002D7084" w:rsidP="002D7084">
      <w:pPr>
        <w:spacing w:after="0"/>
        <w:ind w:left="720"/>
        <w:jc w:val="both"/>
        <w:rPr>
          <w:sz w:val="24"/>
          <w:szCs w:val="24"/>
        </w:rPr>
      </w:pPr>
    </w:p>
    <w:p w14:paraId="79D0FDBF" w14:textId="77777777" w:rsidR="00BE6049" w:rsidRDefault="00BE6049" w:rsidP="006A5902">
      <w:pPr>
        <w:spacing w:after="0"/>
        <w:jc w:val="both"/>
        <w:rPr>
          <w:sz w:val="24"/>
          <w:szCs w:val="24"/>
        </w:rPr>
      </w:pPr>
    </w:p>
    <w:p w14:paraId="4B3C9FD7" w14:textId="22E30203" w:rsidR="006A5902" w:rsidRPr="006A5902" w:rsidRDefault="006A5902" w:rsidP="006A5902">
      <w:pPr>
        <w:spacing w:after="0"/>
        <w:jc w:val="both"/>
        <w:rPr>
          <w:sz w:val="24"/>
          <w:szCs w:val="24"/>
        </w:rPr>
      </w:pPr>
      <w:r w:rsidRPr="006A5902">
        <w:rPr>
          <w:sz w:val="24"/>
          <w:szCs w:val="24"/>
        </w:rPr>
        <w:t xml:space="preserve">L’utilisateur peut créer ses propres scénarios pour concilier confort et sobriété énergétique. Par exemple, la climatisation peut être programmée aux heures où l’électricité est la moins chère. Airzone Cloud </w:t>
      </w:r>
      <w:r w:rsidRPr="00A22F76">
        <w:rPr>
          <w:sz w:val="24"/>
          <w:szCs w:val="24"/>
        </w:rPr>
        <w:t xml:space="preserve">permet également de suivre la </w:t>
      </w:r>
      <w:r w:rsidRPr="00A22F76">
        <w:rPr>
          <w:b/>
          <w:bCs/>
          <w:sz w:val="24"/>
          <w:szCs w:val="24"/>
        </w:rPr>
        <w:t>qualité de l’air intérieur</w:t>
      </w:r>
      <w:r w:rsidRPr="00A22F76">
        <w:rPr>
          <w:sz w:val="24"/>
          <w:szCs w:val="24"/>
        </w:rPr>
        <w:t xml:space="preserve"> et de recevoir des alertes en temps réel grâce au </w:t>
      </w:r>
      <w:r w:rsidR="00A22F76" w:rsidRPr="00A22F76">
        <w:rPr>
          <w:sz w:val="24"/>
          <w:szCs w:val="24"/>
        </w:rPr>
        <w:t>capteur</w:t>
      </w:r>
      <w:r w:rsidRPr="006A5902">
        <w:rPr>
          <w:sz w:val="24"/>
          <w:szCs w:val="24"/>
        </w:rPr>
        <w:t xml:space="preserve"> </w:t>
      </w:r>
      <w:r w:rsidRPr="006A5902">
        <w:rPr>
          <w:b/>
          <w:bCs/>
          <w:sz w:val="24"/>
          <w:szCs w:val="24"/>
        </w:rPr>
        <w:t>AirQ Sensor</w:t>
      </w:r>
      <w:r w:rsidRPr="006A5902">
        <w:rPr>
          <w:sz w:val="24"/>
          <w:szCs w:val="24"/>
        </w:rPr>
        <w:t>.</w:t>
      </w:r>
    </w:p>
    <w:p w14:paraId="106CD257" w14:textId="77777777" w:rsidR="006A5902" w:rsidRDefault="006A5902" w:rsidP="000325FE">
      <w:pPr>
        <w:spacing w:after="0"/>
        <w:jc w:val="both"/>
        <w:rPr>
          <w:sz w:val="24"/>
          <w:szCs w:val="24"/>
        </w:rPr>
      </w:pPr>
    </w:p>
    <w:p w14:paraId="731DA892" w14:textId="77777777" w:rsidR="006A5902" w:rsidRDefault="006A5902" w:rsidP="000325FE">
      <w:pPr>
        <w:spacing w:after="0"/>
        <w:jc w:val="both"/>
        <w:rPr>
          <w:sz w:val="24"/>
          <w:szCs w:val="24"/>
        </w:rPr>
      </w:pPr>
    </w:p>
    <w:p w14:paraId="24591C11" w14:textId="09EFB22B" w:rsidR="0040636D" w:rsidRPr="00780C82" w:rsidRDefault="00780C82" w:rsidP="00BF033A">
      <w:pPr>
        <w:spacing w:after="80"/>
        <w:jc w:val="both"/>
        <w:rPr>
          <w:b/>
          <w:bCs/>
          <w:color w:val="156082" w:themeColor="accent1"/>
          <w:sz w:val="26"/>
          <w:szCs w:val="26"/>
        </w:rPr>
      </w:pPr>
      <w:r w:rsidRPr="002D7084">
        <w:rPr>
          <w:b/>
          <w:bCs/>
          <w:color w:val="156082" w:themeColor="accent1"/>
          <w:sz w:val="26"/>
          <w:szCs w:val="26"/>
        </w:rPr>
        <w:t>Fiabiliser</w:t>
      </w:r>
      <w:r w:rsidR="00260EF1">
        <w:rPr>
          <w:b/>
          <w:bCs/>
          <w:color w:val="156082" w:themeColor="accent1"/>
          <w:sz w:val="26"/>
          <w:szCs w:val="26"/>
        </w:rPr>
        <w:t xml:space="preserve"> </w:t>
      </w:r>
      <w:r w:rsidRPr="002D7084">
        <w:rPr>
          <w:b/>
          <w:bCs/>
          <w:color w:val="156082" w:themeColor="accent1"/>
          <w:sz w:val="26"/>
          <w:szCs w:val="26"/>
        </w:rPr>
        <w:t xml:space="preserve">et généraliser la gestion énergétique : la </w:t>
      </w:r>
      <w:r w:rsidR="00320224" w:rsidRPr="002D7084">
        <w:rPr>
          <w:b/>
          <w:bCs/>
          <w:color w:val="156082" w:themeColor="accent1"/>
          <w:sz w:val="26"/>
          <w:szCs w:val="26"/>
        </w:rPr>
        <w:t>certification internationale OpenADR</w:t>
      </w:r>
      <w:r w:rsidRPr="002D7084">
        <w:rPr>
          <w:b/>
          <w:bCs/>
          <w:color w:val="156082" w:themeColor="accent1"/>
          <w:sz w:val="26"/>
          <w:szCs w:val="26"/>
        </w:rPr>
        <w:t xml:space="preserve"> pour Aidoo</w:t>
      </w:r>
      <w:r w:rsidRPr="00780C82">
        <w:rPr>
          <w:b/>
          <w:bCs/>
          <w:color w:val="156082" w:themeColor="accent1"/>
          <w:sz w:val="26"/>
          <w:szCs w:val="26"/>
        </w:rPr>
        <w:t xml:space="preserve"> Pro</w:t>
      </w:r>
    </w:p>
    <w:p w14:paraId="48897072" w14:textId="228C47DE" w:rsidR="002D7084" w:rsidRDefault="002D7084" w:rsidP="002D7084">
      <w:pPr>
        <w:spacing w:after="0"/>
        <w:jc w:val="both"/>
        <w:rPr>
          <w:rFonts w:ascii="Calibri" w:hAnsi="Calibri" w:cs="Calibri"/>
          <w:sz w:val="24"/>
          <w:szCs w:val="24"/>
        </w:rPr>
      </w:pPr>
      <w:r>
        <w:rPr>
          <w:rFonts w:ascii="Calibri" w:hAnsi="Calibri" w:cs="Calibri"/>
          <w:sz w:val="24"/>
          <w:szCs w:val="24"/>
        </w:rPr>
        <w:t>E</w:t>
      </w:r>
      <w:r w:rsidRPr="002D7084">
        <w:rPr>
          <w:rFonts w:ascii="Calibri" w:hAnsi="Calibri" w:cs="Calibri"/>
          <w:sz w:val="24"/>
          <w:szCs w:val="24"/>
        </w:rPr>
        <w:t xml:space="preserve">n juin dernier, Airzone a obtenu la </w:t>
      </w:r>
      <w:r w:rsidRPr="002D7084">
        <w:rPr>
          <w:rFonts w:ascii="Calibri" w:hAnsi="Calibri" w:cs="Calibri"/>
          <w:b/>
          <w:bCs/>
          <w:sz w:val="24"/>
          <w:szCs w:val="24"/>
        </w:rPr>
        <w:t>certification internationale OpenADR (Open Automated Demand Response)</w:t>
      </w:r>
      <w:r w:rsidRPr="002D7084">
        <w:rPr>
          <w:rFonts w:ascii="Calibri" w:hAnsi="Calibri" w:cs="Calibri"/>
          <w:sz w:val="24"/>
          <w:szCs w:val="24"/>
        </w:rPr>
        <w:t xml:space="preserve"> pour sa solution </w:t>
      </w:r>
      <w:r w:rsidRPr="002D7084">
        <w:rPr>
          <w:rFonts w:ascii="Calibri" w:hAnsi="Calibri" w:cs="Calibri"/>
          <w:b/>
          <w:bCs/>
          <w:sz w:val="24"/>
          <w:szCs w:val="24"/>
        </w:rPr>
        <w:t>Aidoo Pro</w:t>
      </w:r>
      <w:r w:rsidRPr="002D7084">
        <w:rPr>
          <w:rFonts w:ascii="Calibri" w:hAnsi="Calibri" w:cs="Calibri"/>
          <w:sz w:val="24"/>
          <w:szCs w:val="24"/>
        </w:rPr>
        <w:t>. Cette norme de référence en matière de gestion de la demande énergétique permet une coordination automatisée entre les fournisseurs d’énergie et les consommateurs, contribuant à l’équilibre des réseaux intelligents lors des pics de demande et à la réduction des coûts énergétiques.</w:t>
      </w:r>
    </w:p>
    <w:p w14:paraId="3CACBCFC" w14:textId="77777777" w:rsidR="002D7084" w:rsidRPr="002D7084" w:rsidRDefault="002D7084" w:rsidP="002D7084">
      <w:pPr>
        <w:spacing w:after="0"/>
        <w:jc w:val="both"/>
        <w:rPr>
          <w:rFonts w:ascii="Calibri" w:hAnsi="Calibri" w:cs="Calibri"/>
          <w:sz w:val="24"/>
          <w:szCs w:val="24"/>
        </w:rPr>
      </w:pPr>
    </w:p>
    <w:p w14:paraId="5BABAEC3" w14:textId="67714FD8" w:rsidR="002D7084" w:rsidRDefault="002D7084" w:rsidP="005461B9">
      <w:pPr>
        <w:spacing w:after="0"/>
        <w:jc w:val="both"/>
        <w:rPr>
          <w:rFonts w:ascii="Calibri" w:hAnsi="Calibri" w:cs="Calibri"/>
          <w:sz w:val="24"/>
          <w:szCs w:val="24"/>
        </w:rPr>
      </w:pPr>
      <w:r w:rsidRPr="002D7084">
        <w:rPr>
          <w:rFonts w:ascii="Calibri" w:hAnsi="Calibri" w:cs="Calibri"/>
          <w:sz w:val="24"/>
          <w:szCs w:val="24"/>
        </w:rPr>
        <w:t xml:space="preserve">Grâce à </w:t>
      </w:r>
      <w:r w:rsidRPr="002D7084">
        <w:rPr>
          <w:rFonts w:ascii="Calibri" w:hAnsi="Calibri" w:cs="Calibri"/>
          <w:b/>
          <w:bCs/>
          <w:sz w:val="24"/>
          <w:szCs w:val="24"/>
        </w:rPr>
        <w:t>Aidoo Pro</w:t>
      </w:r>
      <w:r w:rsidRPr="002D7084">
        <w:rPr>
          <w:rFonts w:ascii="Calibri" w:hAnsi="Calibri" w:cs="Calibri"/>
          <w:sz w:val="24"/>
          <w:szCs w:val="24"/>
        </w:rPr>
        <w:t xml:space="preserve">, l’ensemble des systèmes de climatisation </w:t>
      </w:r>
      <w:r w:rsidRPr="00D81C90">
        <w:rPr>
          <w:rFonts w:ascii="Calibri" w:hAnsi="Calibri" w:cs="Calibri"/>
          <w:sz w:val="24"/>
          <w:szCs w:val="24"/>
        </w:rPr>
        <w:t>Inverter</w:t>
      </w:r>
      <w:r>
        <w:rPr>
          <w:rFonts w:ascii="Calibri" w:hAnsi="Calibri" w:cs="Calibri"/>
          <w:sz w:val="24"/>
          <w:szCs w:val="24"/>
        </w:rPr>
        <w:t xml:space="preserve"> (</w:t>
      </w:r>
      <w:r w:rsidRPr="002D7084">
        <w:rPr>
          <w:rFonts w:ascii="Calibri" w:hAnsi="Calibri" w:cs="Calibri"/>
          <w:sz w:val="24"/>
          <w:szCs w:val="24"/>
        </w:rPr>
        <w:t>pompes à chaleur, systèmes VRF et unités mini-split</w:t>
      </w:r>
      <w:r>
        <w:rPr>
          <w:rFonts w:ascii="Calibri" w:hAnsi="Calibri" w:cs="Calibri"/>
          <w:sz w:val="24"/>
          <w:szCs w:val="24"/>
        </w:rPr>
        <w:t>)</w:t>
      </w:r>
      <w:r w:rsidRPr="002D7084">
        <w:rPr>
          <w:rFonts w:ascii="Calibri" w:hAnsi="Calibri" w:cs="Calibri"/>
          <w:sz w:val="24"/>
          <w:szCs w:val="24"/>
        </w:rPr>
        <w:t xml:space="preserve"> peut désormais s’intégrer aux programmes OpenADR. La solution permet aux équipements des principaux fabricants du marché de </w:t>
      </w:r>
      <w:r w:rsidRPr="002D7084">
        <w:rPr>
          <w:rFonts w:ascii="Calibri" w:hAnsi="Calibri" w:cs="Calibri"/>
          <w:b/>
          <w:bCs/>
          <w:sz w:val="24"/>
          <w:szCs w:val="24"/>
        </w:rPr>
        <w:t>réagir automatiquement aux signaux de gestion de la demande émis par le réseau électrique</w:t>
      </w:r>
      <w:r w:rsidRPr="002D7084">
        <w:rPr>
          <w:rFonts w:ascii="Calibri" w:hAnsi="Calibri" w:cs="Calibri"/>
          <w:sz w:val="24"/>
          <w:szCs w:val="24"/>
        </w:rPr>
        <w:t>.</w:t>
      </w:r>
    </w:p>
    <w:p w14:paraId="6D1039F4" w14:textId="77777777" w:rsidR="002D7084" w:rsidRPr="002D7084" w:rsidRDefault="002D7084" w:rsidP="002D7084">
      <w:pPr>
        <w:spacing w:after="0"/>
        <w:jc w:val="both"/>
        <w:rPr>
          <w:rFonts w:ascii="Calibri" w:hAnsi="Calibri" w:cs="Calibri"/>
          <w:sz w:val="24"/>
          <w:szCs w:val="24"/>
        </w:rPr>
      </w:pPr>
    </w:p>
    <w:p w14:paraId="0F0496A4" w14:textId="2A1EB511" w:rsidR="00E20759" w:rsidRPr="00C85087" w:rsidRDefault="00E20759" w:rsidP="001A114C">
      <w:pPr>
        <w:spacing w:after="0"/>
        <w:jc w:val="both"/>
        <w:rPr>
          <w:rFonts w:ascii="Calibri" w:hAnsi="Calibri" w:cs="Calibri"/>
          <w:sz w:val="24"/>
          <w:szCs w:val="24"/>
        </w:rPr>
      </w:pPr>
      <w:r w:rsidRPr="00C85087">
        <w:rPr>
          <w:rFonts w:ascii="Calibri" w:hAnsi="Calibri" w:cs="Calibri"/>
          <w:sz w:val="24"/>
          <w:szCs w:val="24"/>
        </w:rPr>
        <w:t>Aidoo Pro offre un contrôle complet et à distance des unités de chauffage et de climatisation via l'application Airzone Cloud. Il peut être utilisé pour contrôler des unités individuelles de manière bidirectionnelle ou bien pour gérer de manière conjointe des groupes d’unités.</w:t>
      </w:r>
    </w:p>
    <w:p w14:paraId="3EB6A46A" w14:textId="77777777" w:rsidR="00350F8A" w:rsidRDefault="00350F8A" w:rsidP="00C70052">
      <w:pPr>
        <w:spacing w:line="22" w:lineRule="atLeast"/>
      </w:pPr>
    </w:p>
    <w:p w14:paraId="27D9446C" w14:textId="77777777" w:rsidR="00350F8A" w:rsidRDefault="00350F8A" w:rsidP="00C70052">
      <w:pPr>
        <w:spacing w:line="22" w:lineRule="atLeast"/>
      </w:pPr>
    </w:p>
    <w:p w14:paraId="69CFB78B" w14:textId="77777777" w:rsidR="00150630" w:rsidRDefault="00150630" w:rsidP="00C70052">
      <w:pPr>
        <w:spacing w:line="22" w:lineRule="atLeast"/>
      </w:pPr>
    </w:p>
    <w:p w14:paraId="72383DF1" w14:textId="77777777" w:rsidR="000F1CBB" w:rsidRDefault="000F1CBB" w:rsidP="00C70052">
      <w:pPr>
        <w:spacing w:line="22" w:lineRule="atLeast"/>
      </w:pPr>
    </w:p>
    <w:p w14:paraId="7D0A25A6" w14:textId="77777777" w:rsidR="000F1CBB" w:rsidRDefault="000F1CBB" w:rsidP="00C70052">
      <w:pPr>
        <w:spacing w:line="22" w:lineRule="atLeast"/>
      </w:pPr>
    </w:p>
    <w:p w14:paraId="481B3CC9" w14:textId="77777777" w:rsidR="00350F8A" w:rsidRDefault="00350F8A" w:rsidP="00C70052">
      <w:pPr>
        <w:spacing w:line="22" w:lineRule="atLeast"/>
      </w:pPr>
    </w:p>
    <w:p w14:paraId="374ABC39" w14:textId="77777777" w:rsidR="00813CED" w:rsidRDefault="00813CED" w:rsidP="00C70052">
      <w:pPr>
        <w:spacing w:line="22" w:lineRule="atLeast"/>
      </w:pPr>
    </w:p>
    <w:p w14:paraId="31E15717" w14:textId="77777777" w:rsidR="00813CED" w:rsidRDefault="00813CED" w:rsidP="00C70052">
      <w:pPr>
        <w:spacing w:line="22" w:lineRule="atLeast"/>
      </w:pPr>
    </w:p>
    <w:p w14:paraId="4BB537BB" w14:textId="77777777" w:rsidR="00813CED" w:rsidRDefault="00813CED" w:rsidP="00C70052">
      <w:pPr>
        <w:spacing w:line="22" w:lineRule="atLeast"/>
      </w:pPr>
    </w:p>
    <w:p w14:paraId="505C5471" w14:textId="77777777" w:rsidR="00813CED" w:rsidRDefault="00813CED" w:rsidP="00C70052">
      <w:pPr>
        <w:spacing w:line="22" w:lineRule="atLeast"/>
      </w:pPr>
    </w:p>
    <w:p w14:paraId="51AB130D" w14:textId="77777777" w:rsidR="00813CED" w:rsidRDefault="00813CED" w:rsidP="00C70052">
      <w:pPr>
        <w:spacing w:line="22" w:lineRule="atLeast"/>
      </w:pPr>
    </w:p>
    <w:p w14:paraId="3BD2D08F" w14:textId="77777777" w:rsidR="00813CED" w:rsidRDefault="00813CED" w:rsidP="00C70052">
      <w:pPr>
        <w:spacing w:line="22" w:lineRule="atLeast"/>
      </w:pPr>
    </w:p>
    <w:p w14:paraId="5A8BA30D" w14:textId="77777777" w:rsidR="00813CED" w:rsidRDefault="00813CED" w:rsidP="00C70052">
      <w:pPr>
        <w:spacing w:line="22" w:lineRule="atLeast"/>
      </w:pPr>
    </w:p>
    <w:p w14:paraId="70CC9A10" w14:textId="77777777" w:rsidR="00813CED" w:rsidRDefault="00813CED" w:rsidP="00C70052">
      <w:pPr>
        <w:spacing w:line="22" w:lineRule="atLeast"/>
      </w:pPr>
    </w:p>
    <w:p w14:paraId="3D09643C" w14:textId="77777777" w:rsidR="00813CED" w:rsidRDefault="00813CED" w:rsidP="00C70052">
      <w:pPr>
        <w:spacing w:line="22" w:lineRule="atLeast"/>
      </w:pPr>
    </w:p>
    <w:p w14:paraId="275FDBD2" w14:textId="77777777" w:rsidR="00813CED" w:rsidRDefault="00813CED" w:rsidP="00C70052">
      <w:pPr>
        <w:spacing w:line="22" w:lineRule="atLeast"/>
      </w:pPr>
    </w:p>
    <w:p w14:paraId="1E167108" w14:textId="77777777" w:rsidR="00813CED" w:rsidRDefault="00813CED" w:rsidP="00C70052">
      <w:pPr>
        <w:spacing w:line="22" w:lineRule="atLeast"/>
      </w:pPr>
    </w:p>
    <w:p w14:paraId="00493D6A" w14:textId="77777777" w:rsidR="00813CED" w:rsidRDefault="00813CED" w:rsidP="00C70052">
      <w:pPr>
        <w:spacing w:line="22" w:lineRule="atLeast"/>
      </w:pPr>
    </w:p>
    <w:p w14:paraId="0108DD8D" w14:textId="77777777" w:rsidR="00813CED" w:rsidRDefault="00813CED" w:rsidP="00C70052">
      <w:pPr>
        <w:spacing w:line="22" w:lineRule="atLeast"/>
      </w:pPr>
    </w:p>
    <w:p w14:paraId="3BBC6213" w14:textId="77777777" w:rsidR="00813CED" w:rsidRDefault="00813CED" w:rsidP="00C70052">
      <w:pPr>
        <w:spacing w:line="22" w:lineRule="atLeast"/>
      </w:pPr>
    </w:p>
    <w:p w14:paraId="5EE7B70C" w14:textId="77777777" w:rsidR="00813CED" w:rsidRDefault="00813CED" w:rsidP="00C70052">
      <w:pPr>
        <w:spacing w:line="22" w:lineRule="atLeast"/>
      </w:pPr>
    </w:p>
    <w:p w14:paraId="3B0613D9" w14:textId="77777777" w:rsidR="00813CED" w:rsidRDefault="00813CED" w:rsidP="00C70052">
      <w:pPr>
        <w:spacing w:line="22" w:lineRule="atLeast"/>
      </w:pPr>
    </w:p>
    <w:p w14:paraId="34AA0874" w14:textId="77777777" w:rsidR="00813CED" w:rsidRDefault="00813CED" w:rsidP="00C70052">
      <w:pPr>
        <w:spacing w:line="22" w:lineRule="atLeast"/>
      </w:pPr>
    </w:p>
    <w:p w14:paraId="7E2D459E" w14:textId="77777777" w:rsidR="00813CED" w:rsidRDefault="00813CED" w:rsidP="00C70052">
      <w:pPr>
        <w:spacing w:line="22" w:lineRule="atLeast"/>
      </w:pPr>
    </w:p>
    <w:p w14:paraId="566B110C" w14:textId="77777777" w:rsidR="009E4864" w:rsidRDefault="009E4864" w:rsidP="009E4864">
      <w:pPr>
        <w:spacing w:after="0" w:line="240" w:lineRule="auto"/>
        <w:rPr>
          <w:rFonts w:cstheme="minorHAnsi"/>
          <w:i/>
          <w:iCs/>
          <w:sz w:val="18"/>
          <w:szCs w:val="18"/>
        </w:rPr>
      </w:pPr>
    </w:p>
    <w:p w14:paraId="08705D44" w14:textId="52E92CDE" w:rsidR="009E4864" w:rsidRPr="00CE3D48" w:rsidRDefault="009E4864" w:rsidP="00EA2773">
      <w:pPr>
        <w:spacing w:after="0" w:line="240" w:lineRule="auto"/>
        <w:rPr>
          <w:rFonts w:cstheme="minorHAnsi"/>
          <w:i/>
          <w:iCs/>
          <w:sz w:val="18"/>
          <w:szCs w:val="18"/>
        </w:rPr>
      </w:pPr>
      <w:r w:rsidRPr="00CE3D48">
        <w:rPr>
          <w:rFonts w:cstheme="minorHAnsi"/>
          <w:i/>
          <w:iCs/>
          <w:sz w:val="18"/>
          <w:szCs w:val="18"/>
        </w:rPr>
        <w:t xml:space="preserve">À propos d’Airzone </w:t>
      </w:r>
    </w:p>
    <w:p w14:paraId="59B6AFBA" w14:textId="77777777" w:rsidR="009E4864" w:rsidRDefault="009E4864" w:rsidP="00EA2773">
      <w:pPr>
        <w:spacing w:after="0" w:line="240" w:lineRule="auto"/>
        <w:jc w:val="both"/>
        <w:rPr>
          <w:rFonts w:cstheme="minorHAnsi"/>
          <w:i/>
          <w:iCs/>
          <w:sz w:val="18"/>
          <w:szCs w:val="18"/>
        </w:rPr>
      </w:pPr>
      <w:r w:rsidRPr="00CE3D48">
        <w:rPr>
          <w:rFonts w:cstheme="minorHAnsi"/>
          <w:i/>
          <w:iCs/>
          <w:sz w:val="18"/>
          <w:szCs w:val="18"/>
        </w:rPr>
        <w:t>Airzone est le fabricant leader de systèmes de régulation de chauffage et de climatisation dans le secteur du bâtiment. Une nouvelle manière de concevoir le confort thermique, qui permet de réaliser jusqu’à 30 % d’économies d’énergies grâce aux solutions de régulation intelligente auxquelles des sociétés comme Daikin, Mitsubishi Electric ou Hitachi (entre autres) font confiance.</w:t>
      </w:r>
      <w:r>
        <w:rPr>
          <w:rFonts w:cstheme="minorHAnsi"/>
          <w:i/>
          <w:iCs/>
          <w:sz w:val="18"/>
          <w:szCs w:val="18"/>
        </w:rPr>
        <w:t xml:space="preserve"> </w:t>
      </w:r>
      <w:r w:rsidRPr="00CE3D48">
        <w:rPr>
          <w:rFonts w:cstheme="minorHAnsi"/>
          <w:i/>
          <w:iCs/>
          <w:sz w:val="18"/>
          <w:szCs w:val="18"/>
        </w:rPr>
        <w:t xml:space="preserve">Née en 1997, Airzone est forte de plus de 25 ans d’expérience dans le secteur du bâtiment. Son siège et son usine, situés à Malaga en Espagne, regroupent plus de 400 employés. </w:t>
      </w:r>
      <w:hyperlink r:id="rId14" w:history="1">
        <w:r w:rsidRPr="00CE3D48">
          <w:rPr>
            <w:rStyle w:val="Hipervnculo"/>
            <w:rFonts w:cstheme="minorHAnsi"/>
            <w:sz w:val="18"/>
            <w:szCs w:val="18"/>
          </w:rPr>
          <w:t>www.airzonecontrol.com</w:t>
        </w:r>
      </w:hyperlink>
      <w:r w:rsidRPr="00CE3D48">
        <w:rPr>
          <w:rFonts w:cstheme="minorHAnsi"/>
          <w:i/>
          <w:iCs/>
          <w:sz w:val="18"/>
          <w:szCs w:val="18"/>
        </w:rPr>
        <w:t xml:space="preserve"> </w:t>
      </w:r>
    </w:p>
    <w:p w14:paraId="5913E8E6" w14:textId="77777777" w:rsidR="00350F8A" w:rsidRDefault="00350F8A" w:rsidP="00EA2773">
      <w:pPr>
        <w:spacing w:after="0" w:line="240" w:lineRule="auto"/>
        <w:jc w:val="both"/>
        <w:rPr>
          <w:rFonts w:cstheme="minorHAnsi"/>
          <w:i/>
          <w:iCs/>
          <w:sz w:val="18"/>
          <w:szCs w:val="18"/>
        </w:rPr>
      </w:pPr>
    </w:p>
    <w:p w14:paraId="364A87E9" w14:textId="77777777" w:rsidR="001763DA" w:rsidRDefault="001763DA" w:rsidP="00EA2773">
      <w:pPr>
        <w:spacing w:after="0" w:line="240" w:lineRule="auto"/>
        <w:jc w:val="both"/>
        <w:rPr>
          <w:rFonts w:cstheme="minorHAnsi"/>
          <w:i/>
          <w:iCs/>
          <w:sz w:val="18"/>
          <w:szCs w:val="18"/>
        </w:rPr>
      </w:pPr>
    </w:p>
    <w:p w14:paraId="0FFB98B9" w14:textId="77777777" w:rsidR="00150630" w:rsidRDefault="00150630" w:rsidP="009E4864">
      <w:pPr>
        <w:spacing w:after="0" w:line="240" w:lineRule="auto"/>
        <w:jc w:val="both"/>
        <w:rPr>
          <w:rFonts w:cstheme="minorHAnsi"/>
          <w:i/>
          <w:iCs/>
          <w:sz w:val="2"/>
          <w:szCs w:val="2"/>
        </w:rPr>
      </w:pPr>
    </w:p>
    <w:p w14:paraId="2B4A8EA3" w14:textId="77777777" w:rsidR="00150630" w:rsidRDefault="00150630" w:rsidP="009E4864">
      <w:pPr>
        <w:spacing w:after="0" w:line="240" w:lineRule="auto"/>
        <w:jc w:val="both"/>
        <w:rPr>
          <w:rFonts w:cstheme="minorHAnsi"/>
          <w:i/>
          <w:iCs/>
          <w:sz w:val="2"/>
          <w:szCs w:val="2"/>
        </w:rPr>
      </w:pPr>
    </w:p>
    <w:p w14:paraId="7932E2E3" w14:textId="77777777" w:rsidR="00150630" w:rsidRDefault="00150630" w:rsidP="009E4864">
      <w:pPr>
        <w:spacing w:after="0" w:line="240" w:lineRule="auto"/>
        <w:jc w:val="both"/>
        <w:rPr>
          <w:rFonts w:cstheme="minorHAnsi"/>
          <w:i/>
          <w:iCs/>
          <w:sz w:val="2"/>
          <w:szCs w:val="2"/>
        </w:rPr>
      </w:pPr>
    </w:p>
    <w:p w14:paraId="4B13D526" w14:textId="77777777" w:rsidR="00150630" w:rsidRDefault="00150630" w:rsidP="009E4864">
      <w:pPr>
        <w:spacing w:after="0" w:line="240" w:lineRule="auto"/>
        <w:jc w:val="both"/>
        <w:rPr>
          <w:rFonts w:cstheme="minorHAnsi"/>
          <w:i/>
          <w:iCs/>
          <w:sz w:val="2"/>
          <w:szCs w:val="2"/>
        </w:rPr>
      </w:pPr>
    </w:p>
    <w:p w14:paraId="357C4EEA" w14:textId="77777777" w:rsidR="00150630" w:rsidRDefault="00150630" w:rsidP="009E4864">
      <w:pPr>
        <w:spacing w:after="0" w:line="240" w:lineRule="auto"/>
        <w:jc w:val="both"/>
        <w:rPr>
          <w:rFonts w:cstheme="minorHAnsi"/>
          <w:i/>
          <w:iCs/>
          <w:sz w:val="2"/>
          <w:szCs w:val="2"/>
        </w:rPr>
      </w:pPr>
    </w:p>
    <w:p w14:paraId="0B75998E" w14:textId="77777777" w:rsidR="00150630" w:rsidRDefault="00150630" w:rsidP="009E4864">
      <w:pPr>
        <w:spacing w:after="0" w:line="240" w:lineRule="auto"/>
        <w:jc w:val="both"/>
        <w:rPr>
          <w:rFonts w:cstheme="minorHAnsi"/>
          <w:i/>
          <w:iCs/>
          <w:sz w:val="2"/>
          <w:szCs w:val="2"/>
        </w:rPr>
      </w:pPr>
    </w:p>
    <w:p w14:paraId="7A8900C2" w14:textId="77777777" w:rsidR="00150630" w:rsidRDefault="00150630" w:rsidP="009E4864">
      <w:pPr>
        <w:spacing w:after="0" w:line="240" w:lineRule="auto"/>
        <w:jc w:val="both"/>
        <w:rPr>
          <w:rFonts w:cstheme="minorHAnsi"/>
          <w:i/>
          <w:iCs/>
          <w:sz w:val="2"/>
          <w:szCs w:val="2"/>
        </w:rPr>
      </w:pPr>
    </w:p>
    <w:p w14:paraId="50804AFC" w14:textId="2BFEFAE5" w:rsidR="009E4864" w:rsidRPr="005605FD" w:rsidRDefault="00B63ED6" w:rsidP="009E4864">
      <w:pPr>
        <w:spacing w:after="0" w:line="240" w:lineRule="auto"/>
        <w:jc w:val="both"/>
        <w:rPr>
          <w:rFonts w:cstheme="minorHAnsi"/>
          <w:i/>
          <w:iCs/>
          <w:sz w:val="2"/>
          <w:szCs w:val="2"/>
        </w:rPr>
      </w:pPr>
      <w:r>
        <w:rPr>
          <w:rFonts w:cstheme="minorHAnsi"/>
          <w:noProof/>
          <w:sz w:val="24"/>
          <w:szCs w:val="24"/>
        </w:rPr>
        <w:drawing>
          <wp:inline distT="0" distB="0" distL="0" distR="0" wp14:anchorId="53F5B0D5" wp14:editId="179C6E22">
            <wp:extent cx="5760720" cy="745490"/>
            <wp:effectExtent l="0" t="0" r="0" b="0"/>
            <wp:docPr id="198647644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476441" name="Image 1986476441"/>
                    <pic:cNvPicPr/>
                  </pic:nvPicPr>
                  <pic:blipFill>
                    <a:blip r:embed="rId15">
                      <a:extLst>
                        <a:ext uri="{28A0092B-C50C-407E-A947-70E740481C1C}">
                          <a14:useLocalDpi xmlns:a14="http://schemas.microsoft.com/office/drawing/2010/main" val="0"/>
                        </a:ext>
                      </a:extLst>
                    </a:blip>
                    <a:stretch>
                      <a:fillRect/>
                    </a:stretch>
                  </pic:blipFill>
                  <pic:spPr>
                    <a:xfrm>
                      <a:off x="0" y="0"/>
                      <a:ext cx="5760720" cy="745490"/>
                    </a:xfrm>
                    <a:prstGeom prst="rect">
                      <a:avLst/>
                    </a:prstGeom>
                  </pic:spPr>
                </pic:pic>
              </a:graphicData>
            </a:graphic>
          </wp:inline>
        </w:drawing>
      </w:r>
    </w:p>
    <w:sectPr w:rsidR="009E4864" w:rsidRPr="005605FD" w:rsidSect="00150630">
      <w:pgSz w:w="11906" w:h="16838"/>
      <w:pgMar w:top="993" w:right="1417" w:bottom="851" w:left="1417" w:header="708" w:footer="18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7421B" w14:textId="77777777" w:rsidR="00C23445" w:rsidRDefault="00C23445" w:rsidP="00983660">
      <w:pPr>
        <w:spacing w:after="0" w:line="240" w:lineRule="auto"/>
      </w:pPr>
      <w:r>
        <w:separator/>
      </w:r>
    </w:p>
  </w:endnote>
  <w:endnote w:type="continuationSeparator" w:id="0">
    <w:p w14:paraId="0FEB2A2C" w14:textId="77777777" w:rsidR="00C23445" w:rsidRDefault="00C23445" w:rsidP="00983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594F7" w14:textId="77777777" w:rsidR="00C23445" w:rsidRDefault="00C23445" w:rsidP="00983660">
      <w:pPr>
        <w:spacing w:after="0" w:line="240" w:lineRule="auto"/>
      </w:pPr>
      <w:r>
        <w:separator/>
      </w:r>
    </w:p>
  </w:footnote>
  <w:footnote w:type="continuationSeparator" w:id="0">
    <w:p w14:paraId="6F32B97B" w14:textId="77777777" w:rsidR="00C23445" w:rsidRDefault="00C23445" w:rsidP="00983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3C6"/>
    <w:multiLevelType w:val="multilevel"/>
    <w:tmpl w:val="D70E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25B4D"/>
    <w:multiLevelType w:val="hybridMultilevel"/>
    <w:tmpl w:val="CEF2D540"/>
    <w:lvl w:ilvl="0" w:tplc="B700140A">
      <w:start w:val="1"/>
      <w:numFmt w:val="bullet"/>
      <w:lvlText w:val=""/>
      <w:lvlJc w:val="left"/>
      <w:pPr>
        <w:tabs>
          <w:tab w:val="num" w:pos="720"/>
        </w:tabs>
        <w:ind w:left="720" w:hanging="360"/>
      </w:pPr>
      <w:rPr>
        <w:rFonts w:ascii="Wingdings" w:hAnsi="Wingdings" w:hint="default"/>
      </w:rPr>
    </w:lvl>
    <w:lvl w:ilvl="1" w:tplc="46B02A8E" w:tentative="1">
      <w:start w:val="1"/>
      <w:numFmt w:val="bullet"/>
      <w:lvlText w:val=""/>
      <w:lvlJc w:val="left"/>
      <w:pPr>
        <w:tabs>
          <w:tab w:val="num" w:pos="1440"/>
        </w:tabs>
        <w:ind w:left="1440" w:hanging="360"/>
      </w:pPr>
      <w:rPr>
        <w:rFonts w:ascii="Wingdings" w:hAnsi="Wingdings" w:hint="default"/>
      </w:rPr>
    </w:lvl>
    <w:lvl w:ilvl="2" w:tplc="E1A28BD4" w:tentative="1">
      <w:start w:val="1"/>
      <w:numFmt w:val="bullet"/>
      <w:lvlText w:val=""/>
      <w:lvlJc w:val="left"/>
      <w:pPr>
        <w:tabs>
          <w:tab w:val="num" w:pos="2160"/>
        </w:tabs>
        <w:ind w:left="2160" w:hanging="360"/>
      </w:pPr>
      <w:rPr>
        <w:rFonts w:ascii="Wingdings" w:hAnsi="Wingdings" w:hint="default"/>
      </w:rPr>
    </w:lvl>
    <w:lvl w:ilvl="3" w:tplc="B9207B02" w:tentative="1">
      <w:start w:val="1"/>
      <w:numFmt w:val="bullet"/>
      <w:lvlText w:val=""/>
      <w:lvlJc w:val="left"/>
      <w:pPr>
        <w:tabs>
          <w:tab w:val="num" w:pos="2880"/>
        </w:tabs>
        <w:ind w:left="2880" w:hanging="360"/>
      </w:pPr>
      <w:rPr>
        <w:rFonts w:ascii="Wingdings" w:hAnsi="Wingdings" w:hint="default"/>
      </w:rPr>
    </w:lvl>
    <w:lvl w:ilvl="4" w:tplc="78C00294" w:tentative="1">
      <w:start w:val="1"/>
      <w:numFmt w:val="bullet"/>
      <w:lvlText w:val=""/>
      <w:lvlJc w:val="left"/>
      <w:pPr>
        <w:tabs>
          <w:tab w:val="num" w:pos="3600"/>
        </w:tabs>
        <w:ind w:left="3600" w:hanging="360"/>
      </w:pPr>
      <w:rPr>
        <w:rFonts w:ascii="Wingdings" w:hAnsi="Wingdings" w:hint="default"/>
      </w:rPr>
    </w:lvl>
    <w:lvl w:ilvl="5" w:tplc="33D8655A" w:tentative="1">
      <w:start w:val="1"/>
      <w:numFmt w:val="bullet"/>
      <w:lvlText w:val=""/>
      <w:lvlJc w:val="left"/>
      <w:pPr>
        <w:tabs>
          <w:tab w:val="num" w:pos="4320"/>
        </w:tabs>
        <w:ind w:left="4320" w:hanging="360"/>
      </w:pPr>
      <w:rPr>
        <w:rFonts w:ascii="Wingdings" w:hAnsi="Wingdings" w:hint="default"/>
      </w:rPr>
    </w:lvl>
    <w:lvl w:ilvl="6" w:tplc="C204B226" w:tentative="1">
      <w:start w:val="1"/>
      <w:numFmt w:val="bullet"/>
      <w:lvlText w:val=""/>
      <w:lvlJc w:val="left"/>
      <w:pPr>
        <w:tabs>
          <w:tab w:val="num" w:pos="5040"/>
        </w:tabs>
        <w:ind w:left="5040" w:hanging="360"/>
      </w:pPr>
      <w:rPr>
        <w:rFonts w:ascii="Wingdings" w:hAnsi="Wingdings" w:hint="default"/>
      </w:rPr>
    </w:lvl>
    <w:lvl w:ilvl="7" w:tplc="F7146EDE" w:tentative="1">
      <w:start w:val="1"/>
      <w:numFmt w:val="bullet"/>
      <w:lvlText w:val=""/>
      <w:lvlJc w:val="left"/>
      <w:pPr>
        <w:tabs>
          <w:tab w:val="num" w:pos="5760"/>
        </w:tabs>
        <w:ind w:left="5760" w:hanging="360"/>
      </w:pPr>
      <w:rPr>
        <w:rFonts w:ascii="Wingdings" w:hAnsi="Wingdings" w:hint="default"/>
      </w:rPr>
    </w:lvl>
    <w:lvl w:ilvl="8" w:tplc="9752A22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AD54A6"/>
    <w:multiLevelType w:val="multilevel"/>
    <w:tmpl w:val="52AC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74A5C"/>
    <w:multiLevelType w:val="multilevel"/>
    <w:tmpl w:val="E2242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50EC0"/>
    <w:multiLevelType w:val="hybridMultilevel"/>
    <w:tmpl w:val="29A4F912"/>
    <w:lvl w:ilvl="0" w:tplc="B70A6E0E">
      <w:start w:val="1"/>
      <w:numFmt w:val="bullet"/>
      <w:lvlText w:val="•"/>
      <w:lvlJc w:val="left"/>
      <w:pPr>
        <w:tabs>
          <w:tab w:val="num" w:pos="720"/>
        </w:tabs>
        <w:ind w:left="720" w:hanging="360"/>
      </w:pPr>
      <w:rPr>
        <w:rFonts w:ascii="Arial" w:hAnsi="Arial" w:hint="default"/>
      </w:rPr>
    </w:lvl>
    <w:lvl w:ilvl="1" w:tplc="8BB41CE8" w:tentative="1">
      <w:start w:val="1"/>
      <w:numFmt w:val="bullet"/>
      <w:lvlText w:val="•"/>
      <w:lvlJc w:val="left"/>
      <w:pPr>
        <w:tabs>
          <w:tab w:val="num" w:pos="1440"/>
        </w:tabs>
        <w:ind w:left="1440" w:hanging="360"/>
      </w:pPr>
      <w:rPr>
        <w:rFonts w:ascii="Arial" w:hAnsi="Arial" w:hint="default"/>
      </w:rPr>
    </w:lvl>
    <w:lvl w:ilvl="2" w:tplc="59CE8D8C" w:tentative="1">
      <w:start w:val="1"/>
      <w:numFmt w:val="bullet"/>
      <w:lvlText w:val="•"/>
      <w:lvlJc w:val="left"/>
      <w:pPr>
        <w:tabs>
          <w:tab w:val="num" w:pos="2160"/>
        </w:tabs>
        <w:ind w:left="2160" w:hanging="360"/>
      </w:pPr>
      <w:rPr>
        <w:rFonts w:ascii="Arial" w:hAnsi="Arial" w:hint="default"/>
      </w:rPr>
    </w:lvl>
    <w:lvl w:ilvl="3" w:tplc="D8165DBC" w:tentative="1">
      <w:start w:val="1"/>
      <w:numFmt w:val="bullet"/>
      <w:lvlText w:val="•"/>
      <w:lvlJc w:val="left"/>
      <w:pPr>
        <w:tabs>
          <w:tab w:val="num" w:pos="2880"/>
        </w:tabs>
        <w:ind w:left="2880" w:hanging="360"/>
      </w:pPr>
      <w:rPr>
        <w:rFonts w:ascii="Arial" w:hAnsi="Arial" w:hint="default"/>
      </w:rPr>
    </w:lvl>
    <w:lvl w:ilvl="4" w:tplc="5AAE57C4" w:tentative="1">
      <w:start w:val="1"/>
      <w:numFmt w:val="bullet"/>
      <w:lvlText w:val="•"/>
      <w:lvlJc w:val="left"/>
      <w:pPr>
        <w:tabs>
          <w:tab w:val="num" w:pos="3600"/>
        </w:tabs>
        <w:ind w:left="3600" w:hanging="360"/>
      </w:pPr>
      <w:rPr>
        <w:rFonts w:ascii="Arial" w:hAnsi="Arial" w:hint="default"/>
      </w:rPr>
    </w:lvl>
    <w:lvl w:ilvl="5" w:tplc="94C01060" w:tentative="1">
      <w:start w:val="1"/>
      <w:numFmt w:val="bullet"/>
      <w:lvlText w:val="•"/>
      <w:lvlJc w:val="left"/>
      <w:pPr>
        <w:tabs>
          <w:tab w:val="num" w:pos="4320"/>
        </w:tabs>
        <w:ind w:left="4320" w:hanging="360"/>
      </w:pPr>
      <w:rPr>
        <w:rFonts w:ascii="Arial" w:hAnsi="Arial" w:hint="default"/>
      </w:rPr>
    </w:lvl>
    <w:lvl w:ilvl="6" w:tplc="B04A8D86" w:tentative="1">
      <w:start w:val="1"/>
      <w:numFmt w:val="bullet"/>
      <w:lvlText w:val="•"/>
      <w:lvlJc w:val="left"/>
      <w:pPr>
        <w:tabs>
          <w:tab w:val="num" w:pos="5040"/>
        </w:tabs>
        <w:ind w:left="5040" w:hanging="360"/>
      </w:pPr>
      <w:rPr>
        <w:rFonts w:ascii="Arial" w:hAnsi="Arial" w:hint="default"/>
      </w:rPr>
    </w:lvl>
    <w:lvl w:ilvl="7" w:tplc="CA08343E" w:tentative="1">
      <w:start w:val="1"/>
      <w:numFmt w:val="bullet"/>
      <w:lvlText w:val="•"/>
      <w:lvlJc w:val="left"/>
      <w:pPr>
        <w:tabs>
          <w:tab w:val="num" w:pos="5760"/>
        </w:tabs>
        <w:ind w:left="5760" w:hanging="360"/>
      </w:pPr>
      <w:rPr>
        <w:rFonts w:ascii="Arial" w:hAnsi="Arial" w:hint="default"/>
      </w:rPr>
    </w:lvl>
    <w:lvl w:ilvl="8" w:tplc="A57E721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8313E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8684993"/>
    <w:multiLevelType w:val="multilevel"/>
    <w:tmpl w:val="9F26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283BAC"/>
    <w:multiLevelType w:val="hybridMultilevel"/>
    <w:tmpl w:val="F8DA5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C70D66"/>
    <w:multiLevelType w:val="hybridMultilevel"/>
    <w:tmpl w:val="5F6E7A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E555C33"/>
    <w:multiLevelType w:val="hybridMultilevel"/>
    <w:tmpl w:val="F7144DB6"/>
    <w:lvl w:ilvl="0" w:tplc="F34C534C">
      <w:start w:val="202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20511C"/>
    <w:multiLevelType w:val="multilevel"/>
    <w:tmpl w:val="A5F8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4977BB"/>
    <w:multiLevelType w:val="hybridMultilevel"/>
    <w:tmpl w:val="8D741AD4"/>
    <w:lvl w:ilvl="0" w:tplc="390E1762">
      <w:start w:val="1"/>
      <w:numFmt w:val="bullet"/>
      <w:lvlText w:val=""/>
      <w:lvlJc w:val="left"/>
      <w:pPr>
        <w:ind w:left="720" w:hanging="360"/>
      </w:pPr>
      <w:rPr>
        <w:rFonts w:ascii="Symbol" w:hAnsi="Symbol" w:hint="default"/>
        <w:color w:val="008866"/>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F476070"/>
    <w:multiLevelType w:val="hybridMultilevel"/>
    <w:tmpl w:val="CECE5F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1217C49"/>
    <w:multiLevelType w:val="hybridMultilevel"/>
    <w:tmpl w:val="41F478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9E2655"/>
    <w:multiLevelType w:val="hybridMultilevel"/>
    <w:tmpl w:val="69DA46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EB24FB"/>
    <w:multiLevelType w:val="hybridMultilevel"/>
    <w:tmpl w:val="345864E4"/>
    <w:lvl w:ilvl="0" w:tplc="0B9A859C">
      <w:start w:val="5"/>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2628204">
    <w:abstractNumId w:val="10"/>
  </w:num>
  <w:num w:numId="2" w16cid:durableId="909390386">
    <w:abstractNumId w:val="6"/>
  </w:num>
  <w:num w:numId="3" w16cid:durableId="1167327853">
    <w:abstractNumId w:val="7"/>
  </w:num>
  <w:num w:numId="4" w16cid:durableId="1451126377">
    <w:abstractNumId w:val="9"/>
  </w:num>
  <w:num w:numId="5" w16cid:durableId="1581014335">
    <w:abstractNumId w:val="3"/>
  </w:num>
  <w:num w:numId="6" w16cid:durableId="1019963130">
    <w:abstractNumId w:val="13"/>
  </w:num>
  <w:num w:numId="7" w16cid:durableId="676424386">
    <w:abstractNumId w:val="14"/>
  </w:num>
  <w:num w:numId="8" w16cid:durableId="401870441">
    <w:abstractNumId w:val="1"/>
  </w:num>
  <w:num w:numId="9" w16cid:durableId="201794538">
    <w:abstractNumId w:val="15"/>
  </w:num>
  <w:num w:numId="10" w16cid:durableId="1285499694">
    <w:abstractNumId w:val="8"/>
  </w:num>
  <w:num w:numId="11" w16cid:durableId="1327633034">
    <w:abstractNumId w:val="12"/>
  </w:num>
  <w:num w:numId="12" w16cid:durableId="1639334211">
    <w:abstractNumId w:val="4"/>
  </w:num>
  <w:num w:numId="13" w16cid:durableId="1525484523">
    <w:abstractNumId w:val="0"/>
  </w:num>
  <w:num w:numId="14" w16cid:durableId="383067833">
    <w:abstractNumId w:val="11"/>
  </w:num>
  <w:num w:numId="15" w16cid:durableId="302465960">
    <w:abstractNumId w:val="5"/>
  </w:num>
  <w:num w:numId="16" w16cid:durableId="1562516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144"/>
    <w:rsid w:val="00014099"/>
    <w:rsid w:val="000170CE"/>
    <w:rsid w:val="000325FE"/>
    <w:rsid w:val="00047492"/>
    <w:rsid w:val="00053350"/>
    <w:rsid w:val="00061460"/>
    <w:rsid w:val="00092022"/>
    <w:rsid w:val="000C002B"/>
    <w:rsid w:val="000E08A9"/>
    <w:rsid w:val="000E2047"/>
    <w:rsid w:val="000F1CBB"/>
    <w:rsid w:val="00113CF9"/>
    <w:rsid w:val="001312FD"/>
    <w:rsid w:val="00150630"/>
    <w:rsid w:val="00163BDA"/>
    <w:rsid w:val="001646DD"/>
    <w:rsid w:val="001724F4"/>
    <w:rsid w:val="001763DA"/>
    <w:rsid w:val="00184846"/>
    <w:rsid w:val="001908F0"/>
    <w:rsid w:val="0019586C"/>
    <w:rsid w:val="001A114C"/>
    <w:rsid w:val="001C0BB5"/>
    <w:rsid w:val="001C56F8"/>
    <w:rsid w:val="001F3C09"/>
    <w:rsid w:val="001F5657"/>
    <w:rsid w:val="001F6C61"/>
    <w:rsid w:val="00210C0B"/>
    <w:rsid w:val="00217B29"/>
    <w:rsid w:val="00254CC9"/>
    <w:rsid w:val="00260EF1"/>
    <w:rsid w:val="0026552E"/>
    <w:rsid w:val="002922E1"/>
    <w:rsid w:val="002D7084"/>
    <w:rsid w:val="002E02B5"/>
    <w:rsid w:val="002E32A7"/>
    <w:rsid w:val="00320224"/>
    <w:rsid w:val="00322F50"/>
    <w:rsid w:val="00350F8A"/>
    <w:rsid w:val="003643EE"/>
    <w:rsid w:val="003C36A5"/>
    <w:rsid w:val="003C4AF5"/>
    <w:rsid w:val="003C5573"/>
    <w:rsid w:val="003E654E"/>
    <w:rsid w:val="0040636D"/>
    <w:rsid w:val="00432262"/>
    <w:rsid w:val="00436FD4"/>
    <w:rsid w:val="00437A49"/>
    <w:rsid w:val="00443A83"/>
    <w:rsid w:val="004824AC"/>
    <w:rsid w:val="00484739"/>
    <w:rsid w:val="004C3354"/>
    <w:rsid w:val="0052494F"/>
    <w:rsid w:val="00541D7A"/>
    <w:rsid w:val="005461B9"/>
    <w:rsid w:val="005605FD"/>
    <w:rsid w:val="00565A2E"/>
    <w:rsid w:val="00580ECE"/>
    <w:rsid w:val="00593119"/>
    <w:rsid w:val="005B4324"/>
    <w:rsid w:val="005E4166"/>
    <w:rsid w:val="00606D29"/>
    <w:rsid w:val="006140D1"/>
    <w:rsid w:val="00642EC0"/>
    <w:rsid w:val="00646941"/>
    <w:rsid w:val="00684B50"/>
    <w:rsid w:val="0068730E"/>
    <w:rsid w:val="006910A0"/>
    <w:rsid w:val="00691202"/>
    <w:rsid w:val="006A5902"/>
    <w:rsid w:val="006E2851"/>
    <w:rsid w:val="006E311C"/>
    <w:rsid w:val="006E344B"/>
    <w:rsid w:val="006F1810"/>
    <w:rsid w:val="006F4E93"/>
    <w:rsid w:val="0076692A"/>
    <w:rsid w:val="00766C45"/>
    <w:rsid w:val="00767062"/>
    <w:rsid w:val="00776D64"/>
    <w:rsid w:val="00780C82"/>
    <w:rsid w:val="007A00F3"/>
    <w:rsid w:val="007B0501"/>
    <w:rsid w:val="00810D96"/>
    <w:rsid w:val="00812F68"/>
    <w:rsid w:val="00813CED"/>
    <w:rsid w:val="00816782"/>
    <w:rsid w:val="0081703E"/>
    <w:rsid w:val="00832F08"/>
    <w:rsid w:val="00852948"/>
    <w:rsid w:val="00876144"/>
    <w:rsid w:val="008918F0"/>
    <w:rsid w:val="00895685"/>
    <w:rsid w:val="008A1139"/>
    <w:rsid w:val="008A2250"/>
    <w:rsid w:val="008B194D"/>
    <w:rsid w:val="008B7279"/>
    <w:rsid w:val="008C1DAB"/>
    <w:rsid w:val="008F7A1C"/>
    <w:rsid w:val="00921079"/>
    <w:rsid w:val="009447C5"/>
    <w:rsid w:val="0096275E"/>
    <w:rsid w:val="00983660"/>
    <w:rsid w:val="009C1FFC"/>
    <w:rsid w:val="009E4864"/>
    <w:rsid w:val="00A062BC"/>
    <w:rsid w:val="00A14837"/>
    <w:rsid w:val="00A22F76"/>
    <w:rsid w:val="00A24282"/>
    <w:rsid w:val="00A52DFE"/>
    <w:rsid w:val="00A818ED"/>
    <w:rsid w:val="00AC3541"/>
    <w:rsid w:val="00AF5E39"/>
    <w:rsid w:val="00AF6CB8"/>
    <w:rsid w:val="00B17F39"/>
    <w:rsid w:val="00B36BCF"/>
    <w:rsid w:val="00B42CFB"/>
    <w:rsid w:val="00B47E9F"/>
    <w:rsid w:val="00B63ED6"/>
    <w:rsid w:val="00B7088E"/>
    <w:rsid w:val="00B8219D"/>
    <w:rsid w:val="00B9050C"/>
    <w:rsid w:val="00BA548A"/>
    <w:rsid w:val="00BA5D13"/>
    <w:rsid w:val="00BB2A1B"/>
    <w:rsid w:val="00BB469B"/>
    <w:rsid w:val="00BD33DB"/>
    <w:rsid w:val="00BE6049"/>
    <w:rsid w:val="00BE6A79"/>
    <w:rsid w:val="00BF033A"/>
    <w:rsid w:val="00C1036A"/>
    <w:rsid w:val="00C10D63"/>
    <w:rsid w:val="00C123B2"/>
    <w:rsid w:val="00C23445"/>
    <w:rsid w:val="00C34262"/>
    <w:rsid w:val="00C4473B"/>
    <w:rsid w:val="00C50883"/>
    <w:rsid w:val="00C67697"/>
    <w:rsid w:val="00C70052"/>
    <w:rsid w:val="00C83EEF"/>
    <w:rsid w:val="00C85087"/>
    <w:rsid w:val="00CB107C"/>
    <w:rsid w:val="00CD1251"/>
    <w:rsid w:val="00CD47F6"/>
    <w:rsid w:val="00D06AB6"/>
    <w:rsid w:val="00D3790E"/>
    <w:rsid w:val="00D81C90"/>
    <w:rsid w:val="00D95A99"/>
    <w:rsid w:val="00DA78D7"/>
    <w:rsid w:val="00DC37EE"/>
    <w:rsid w:val="00DC5863"/>
    <w:rsid w:val="00DC5ED0"/>
    <w:rsid w:val="00E20759"/>
    <w:rsid w:val="00E22690"/>
    <w:rsid w:val="00E338A8"/>
    <w:rsid w:val="00E537AD"/>
    <w:rsid w:val="00E77EAC"/>
    <w:rsid w:val="00EA2773"/>
    <w:rsid w:val="00EB3FE5"/>
    <w:rsid w:val="00EB51C1"/>
    <w:rsid w:val="00EB6CB9"/>
    <w:rsid w:val="00EB7CEF"/>
    <w:rsid w:val="00EC5EFD"/>
    <w:rsid w:val="00EC614F"/>
    <w:rsid w:val="00EF4A7A"/>
    <w:rsid w:val="00F239CF"/>
    <w:rsid w:val="00F629DA"/>
    <w:rsid w:val="00FC409A"/>
    <w:rsid w:val="00FC471E"/>
    <w:rsid w:val="00FD0B34"/>
    <w:rsid w:val="00FD6F97"/>
    <w:rsid w:val="00FF17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44694"/>
  <w15:chartTrackingRefBased/>
  <w15:docId w15:val="{B86CA2F2-EA7B-467F-8958-0DDFE88E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76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76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7614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7614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7614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7614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7614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7614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7614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614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7614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7614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7614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7614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7614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7614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7614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76144"/>
    <w:rPr>
      <w:rFonts w:eastAsiaTheme="majorEastAsia" w:cstheme="majorBidi"/>
      <w:color w:val="272727" w:themeColor="text1" w:themeTint="D8"/>
    </w:rPr>
  </w:style>
  <w:style w:type="paragraph" w:styleId="Ttulo">
    <w:name w:val="Title"/>
    <w:basedOn w:val="Normal"/>
    <w:next w:val="Normal"/>
    <w:link w:val="TtuloCar"/>
    <w:uiPriority w:val="10"/>
    <w:qFormat/>
    <w:rsid w:val="00876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7614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7614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7614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76144"/>
    <w:pPr>
      <w:spacing w:before="160"/>
      <w:jc w:val="center"/>
    </w:pPr>
    <w:rPr>
      <w:i/>
      <w:iCs/>
      <w:color w:val="404040" w:themeColor="text1" w:themeTint="BF"/>
    </w:rPr>
  </w:style>
  <w:style w:type="character" w:customStyle="1" w:styleId="CitaCar">
    <w:name w:val="Cita Car"/>
    <w:basedOn w:val="Fuentedeprrafopredeter"/>
    <w:link w:val="Cita"/>
    <w:uiPriority w:val="29"/>
    <w:rsid w:val="00876144"/>
    <w:rPr>
      <w:i/>
      <w:iCs/>
      <w:color w:val="404040" w:themeColor="text1" w:themeTint="BF"/>
    </w:rPr>
  </w:style>
  <w:style w:type="paragraph" w:styleId="Prrafodelista">
    <w:name w:val="List Paragraph"/>
    <w:basedOn w:val="Normal"/>
    <w:uiPriority w:val="34"/>
    <w:qFormat/>
    <w:rsid w:val="00876144"/>
    <w:pPr>
      <w:ind w:left="720"/>
      <w:contextualSpacing/>
    </w:pPr>
  </w:style>
  <w:style w:type="character" w:styleId="nfasisintenso">
    <w:name w:val="Intense Emphasis"/>
    <w:basedOn w:val="Fuentedeprrafopredeter"/>
    <w:uiPriority w:val="21"/>
    <w:qFormat/>
    <w:rsid w:val="00876144"/>
    <w:rPr>
      <w:i/>
      <w:iCs/>
      <w:color w:val="0F4761" w:themeColor="accent1" w:themeShade="BF"/>
    </w:rPr>
  </w:style>
  <w:style w:type="paragraph" w:styleId="Citadestacada">
    <w:name w:val="Intense Quote"/>
    <w:basedOn w:val="Normal"/>
    <w:next w:val="Normal"/>
    <w:link w:val="CitadestacadaCar"/>
    <w:uiPriority w:val="30"/>
    <w:qFormat/>
    <w:rsid w:val="00876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76144"/>
    <w:rPr>
      <w:i/>
      <w:iCs/>
      <w:color w:val="0F4761" w:themeColor="accent1" w:themeShade="BF"/>
    </w:rPr>
  </w:style>
  <w:style w:type="character" w:styleId="Referenciaintensa">
    <w:name w:val="Intense Reference"/>
    <w:basedOn w:val="Fuentedeprrafopredeter"/>
    <w:uiPriority w:val="32"/>
    <w:qFormat/>
    <w:rsid w:val="00876144"/>
    <w:rPr>
      <w:b/>
      <w:bCs/>
      <w:smallCaps/>
      <w:color w:val="0F4761" w:themeColor="accent1" w:themeShade="BF"/>
      <w:spacing w:val="5"/>
    </w:rPr>
  </w:style>
  <w:style w:type="character" w:customStyle="1" w:styleId="markedcontent">
    <w:name w:val="markedcontent"/>
    <w:basedOn w:val="Fuentedeprrafopredeter"/>
    <w:rsid w:val="001C0BB5"/>
  </w:style>
  <w:style w:type="paragraph" w:customStyle="1" w:styleId="docdata">
    <w:name w:val="docdata"/>
    <w:basedOn w:val="Normal"/>
    <w:rsid w:val="001C0BB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table" w:styleId="Tablaconcuadrcula">
    <w:name w:val="Table Grid"/>
    <w:basedOn w:val="Tablanormal"/>
    <w:uiPriority w:val="39"/>
    <w:rsid w:val="001C0BB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E4864"/>
    <w:rPr>
      <w:color w:val="467886" w:themeColor="hyperlink"/>
      <w:u w:val="single"/>
    </w:rPr>
  </w:style>
  <w:style w:type="paragraph" w:styleId="Encabezado">
    <w:name w:val="header"/>
    <w:basedOn w:val="Normal"/>
    <w:link w:val="EncabezadoCar"/>
    <w:uiPriority w:val="99"/>
    <w:unhideWhenUsed/>
    <w:rsid w:val="00983660"/>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983660"/>
  </w:style>
  <w:style w:type="paragraph" w:styleId="Piedepgina">
    <w:name w:val="footer"/>
    <w:basedOn w:val="Normal"/>
    <w:link w:val="PiedepginaCar"/>
    <w:uiPriority w:val="99"/>
    <w:unhideWhenUsed/>
    <w:rsid w:val="00983660"/>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983660"/>
  </w:style>
  <w:style w:type="character" w:styleId="Refdecomentario">
    <w:name w:val="annotation reference"/>
    <w:basedOn w:val="Fuentedeprrafopredeter"/>
    <w:uiPriority w:val="99"/>
    <w:semiHidden/>
    <w:unhideWhenUsed/>
    <w:rsid w:val="00D95A99"/>
    <w:rPr>
      <w:sz w:val="16"/>
      <w:szCs w:val="16"/>
    </w:rPr>
  </w:style>
  <w:style w:type="paragraph" w:styleId="Textocomentario">
    <w:name w:val="annotation text"/>
    <w:basedOn w:val="Normal"/>
    <w:link w:val="TextocomentarioCar"/>
    <w:uiPriority w:val="99"/>
    <w:unhideWhenUsed/>
    <w:rsid w:val="00D95A99"/>
    <w:pPr>
      <w:spacing w:line="240" w:lineRule="auto"/>
    </w:pPr>
    <w:rPr>
      <w:sz w:val="20"/>
      <w:szCs w:val="20"/>
    </w:rPr>
  </w:style>
  <w:style w:type="character" w:customStyle="1" w:styleId="TextocomentarioCar">
    <w:name w:val="Texto comentario Car"/>
    <w:basedOn w:val="Fuentedeprrafopredeter"/>
    <w:link w:val="Textocomentario"/>
    <w:uiPriority w:val="99"/>
    <w:rsid w:val="00D95A99"/>
    <w:rPr>
      <w:sz w:val="20"/>
      <w:szCs w:val="20"/>
    </w:rPr>
  </w:style>
  <w:style w:type="paragraph" w:styleId="Asuntodelcomentario">
    <w:name w:val="annotation subject"/>
    <w:basedOn w:val="Textocomentario"/>
    <w:next w:val="Textocomentario"/>
    <w:link w:val="AsuntodelcomentarioCar"/>
    <w:uiPriority w:val="99"/>
    <w:semiHidden/>
    <w:unhideWhenUsed/>
    <w:rsid w:val="00D95A99"/>
    <w:rPr>
      <w:b/>
      <w:bCs/>
    </w:rPr>
  </w:style>
  <w:style w:type="character" w:customStyle="1" w:styleId="AsuntodelcomentarioCar">
    <w:name w:val="Asunto del comentario Car"/>
    <w:basedOn w:val="TextocomentarioCar"/>
    <w:link w:val="Asuntodelcomentario"/>
    <w:uiPriority w:val="99"/>
    <w:semiHidden/>
    <w:rsid w:val="00D95A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irzonecontro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A70CABE9AF49F4AA08170B1021449F2" ma:contentTypeVersion="16" ma:contentTypeDescription="Crear nuevo documento." ma:contentTypeScope="" ma:versionID="a84ff56b91b3d31fdd413d87dbdb5fe4">
  <xsd:schema xmlns:xsd="http://www.w3.org/2001/XMLSchema" xmlns:xs="http://www.w3.org/2001/XMLSchema" xmlns:p="http://schemas.microsoft.com/office/2006/metadata/properties" xmlns:ns2="294c6d7f-b041-402d-be69-ba2527484104" xmlns:ns3="7cbe0ba3-a742-4745-b02c-e7613358af59" targetNamespace="http://schemas.microsoft.com/office/2006/metadata/properties" ma:root="true" ma:fieldsID="27c120a851d3161423a4a464e418a647" ns2:_="" ns3:_="">
    <xsd:import namespace="294c6d7f-b041-402d-be69-ba2527484104"/>
    <xsd:import namespace="7cbe0ba3-a742-4745-b02c-e7613358af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c6d7f-b041-402d-be69-ba2527484104"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fdec58a4-57ad-4dc1-b773-9c75f67b52a0}" ma:internalName="TaxCatchAll" ma:showField="CatchAllData" ma:web="294c6d7f-b041-402d-be69-ba25274841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be0ba3-a742-4745-b02c-e7613358af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2112d42-a073-4e29-a561-f7f662da794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94c6d7f-b041-402d-be69-ba2527484104" xsi:nil="true"/>
    <lcf76f155ced4ddcb4097134ff3c332f xmlns="7cbe0ba3-a742-4745-b02c-e7613358af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596EA7-EE4F-4B8B-BE4F-EA949DA07B98}">
  <ds:schemaRefs>
    <ds:schemaRef ds:uri="http://schemas.openxmlformats.org/officeDocument/2006/bibliography"/>
  </ds:schemaRefs>
</ds:datastoreItem>
</file>

<file path=customXml/itemProps2.xml><?xml version="1.0" encoding="utf-8"?>
<ds:datastoreItem xmlns:ds="http://schemas.openxmlformats.org/officeDocument/2006/customXml" ds:itemID="{C64B50DE-1A90-4205-ADEA-3120079E0FAD}">
  <ds:schemaRefs>
    <ds:schemaRef ds:uri="http://schemas.microsoft.com/sharepoint/v3/contenttype/forms"/>
  </ds:schemaRefs>
</ds:datastoreItem>
</file>

<file path=customXml/itemProps3.xml><?xml version="1.0" encoding="utf-8"?>
<ds:datastoreItem xmlns:ds="http://schemas.openxmlformats.org/officeDocument/2006/customXml" ds:itemID="{71C63E1C-43EF-4B3C-824D-49E4F0D21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c6d7f-b041-402d-be69-ba2527484104"/>
    <ds:schemaRef ds:uri="7cbe0ba3-a742-4745-b02c-e7613358a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3E15AB-D840-44DC-9BBF-3596C0EF67FF}">
  <ds:schemaRefs>
    <ds:schemaRef ds:uri="http://schemas.microsoft.com/office/2006/metadata/properties"/>
    <ds:schemaRef ds:uri="http://schemas.microsoft.com/office/infopath/2007/PartnerControls"/>
    <ds:schemaRef ds:uri="294c6d7f-b041-402d-be69-ba2527484104"/>
    <ds:schemaRef ds:uri="7cbe0ba3-a742-4745-b02c-e7613358af59"/>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706</Words>
  <Characters>3884</Characters>
  <Application>Microsoft Office Word</Application>
  <DocSecurity>0</DocSecurity>
  <Lines>32</Lines>
  <Paragraphs>9</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 Tortet</dc:creator>
  <cp:keywords/>
  <dc:description/>
  <cp:lastModifiedBy>Jade Elisabeth Borgetto</cp:lastModifiedBy>
  <cp:revision>12</cp:revision>
  <dcterms:created xsi:type="dcterms:W3CDTF">2025-12-17T13:37:00Z</dcterms:created>
  <dcterms:modified xsi:type="dcterms:W3CDTF">2026-01-05T14:49:00Z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0x0101000A70CABE9AF49F4AA08170B1021449F2</vt:lpwstr>
  </property>
  <property fmtid="{D5CDD505-2E9C-101B-9397-08002B2CF9AE}" pid="3" name="GrammarlyDocumentId">
    <vt:lpwstr>e93fde4f-59ed-4a98-8dcf-8689449d3921</vt:lpwstr>
  </property>
  <property fmtid="{D5CDD505-2E9C-101B-9397-08002B2CF9AE}" pid="4" name="MediaServiceImageTags">
    <vt:lpwstr/>
  </property>
</Properties>
</file>